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du Tilleul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193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CLAUDIN Raymond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du Tilleul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461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déformation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en entrée de fosse due à l'affaissement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pas de dysfonctionnement observé lors du contrôle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La fosse toutes eaux présente des signes d'affaissement et de déformation, en cas de dysfonctionnement des écoulements, prévoir le changement de la fosse.</w:t>
              <w:br/>
              <w:t>Pour rappel, le diagnostic réalisé permet la vérification de l'existence et l'état des ouvrages, en aucun cas nous ne pouvons vérifier le fonctionnement réel du système de traitement.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