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DONZY</w:t>
      </w:r>
    </w:p>
    <w:p>
      <w:pPr>
        <w:ind w:left="708"/>
        <w:rPr>
          <w:rFonts w:cstheme="minorHAnsi"/>
          <w:szCs w:val="20"/>
        </w:rPr>
      </w:pPr>
      <w:r>
        <w:rPr>
          <w:sz w:val="36"/>
          <w:szCs w:val="36"/>
        </w:rPr>
        <w:t xml:space="preserve">Adresse du bien : </w:t>
      </w:r>
      <w:r>
        <w:rPr>
          <w:sz w:val="28"/>
          <w:szCs w:val="36"/>
        </w:rPr>
        <w:t xml:space="preserve">7  Rue du Tilleul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CLAUDIN Raymond</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04/10/2019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CLAUDIN Raymond</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AB 193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01/10/2019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CLAUDIN Raymond</w:t>
            </w:r>
          </w:p>
          <w:p>
            <w:pPr>
              <w:spacing w:after="0" w:line="240" w:lineRule="auto"/>
              <w:rPr>
                <w:rFonts w:cstheme="minorHAnsi"/>
              </w:rPr>
            </w:pPr>
            <w:r>
              <w:rPr>
                <w:rFonts w:cstheme="minorHAnsi"/>
              </w:rPr>
              <w:t>Adresse : 7  Rue du Tilleul Commune de DONZY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01/10/2019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