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pPr>
        <w:ind w:left="708"/>
        <w:rPr>
          <w:rFonts w:cstheme="minorHAnsi"/>
          <w:szCs w:val="20"/>
        </w:rPr>
      </w:pPr>
      <w:r>
        <w:rPr>
          <w:sz w:val="36"/>
          <w:szCs w:val="36"/>
        </w:rPr>
        <w:t xml:space="preserve">Adresse du bien : </w:t>
      </w:r>
      <w:r>
        <w:rPr>
          <w:sz w:val="28"/>
          <w:szCs w:val="36"/>
        </w:rPr>
        <w:t xml:space="preserve">17  RUE DE BOUILLANT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PINETERRE Georgette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PINETERRE Georgette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204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PINETERRE Georgette</w:t>
            </w:r>
          </w:p>
          <w:p>
            <w:pPr>
              <w:spacing w:after="0" w:line="240" w:lineRule="auto"/>
              <w:rPr>
                <w:rFonts w:cstheme="minorHAnsi"/>
              </w:rPr>
            </w:pPr>
            <w:r>
              <w:rPr>
                <w:rFonts w:cstheme="minorHAnsi"/>
              </w:rPr>
              <w:t>Adresse : 17  RUE DE BOUILLANT Commune de COULOUTRE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