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640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du Lavoir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453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RENAUT Sébastien et Laura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du Général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Compte tenu du terrain disponible pour l'assainissement et les arbres implantés, l'acquéreur devra envisagé la mise en place d'une filière agréée.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