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20130527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GANDER Sabrina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Lacs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COLMERY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386  LES LACS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COLMERY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306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500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20-07-2018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Les propriétaires, l'entreprise et le Maire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Maire autorise l'infiltration sur le domaine public au vu des contraintes de la parcelle, mais souhaite un tampon en fonte pour une circulation éventuelle de véhicule et/ou l'entretien de la parcelle.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