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548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04/05/2022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21  Route de St Malo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COLMERY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ZP 53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RICHE Daniel et Yolande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21      Route de St Malo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58350 COLMERY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3224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 xml:space="preserve">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239F44E6" w14:textId="77777777" w:rsidR="00B8718F" w:rsidRDefault="009F11CC">
      <w:pPr>
        <w:rPr>
          <w:rFonts w:cs="Arial"/>
          <w:sz w:val="18"/>
          <w:szCs w:val="18"/>
          <w:lang w:val="en-US"/>
        </w:rPr>
      </w:pPr>
      <w:r>
        <w:rPr>
          <w:rFonts w:cs="Arial"/>
          <w:sz w:val="18"/>
          <w:szCs w:val="18"/>
          <w:lang w:val="en-US"/>
        </w:rPr>
        <w:t/>
      </w:r>
    </w:p>
    <w:p w14:paraId="3022F1C4"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Araignée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1382972" w14:textId="77777777">
        <w:trPr>
          <w:jc w:val="center"/>
        </w:trPr>
        <w:tc>
          <w:tcPr>
            <w:tcW w:w="3343" w:type="dxa"/>
            <w:shd w:val="clear" w:color="auto" w:fill="auto"/>
          </w:tcPr>
          <w:p w14:paraId="47A1A73F" w14:textId="77777777" w:rsidR="00B8718F" w:rsidRDefault="009F11CC">
            <w:pPr>
              <w:rPr>
                <w:rFonts w:cs="Arial"/>
                <w:sz w:val="18"/>
                <w:szCs w:val="18"/>
              </w:rPr>
            </w:pPr>
            <w:r>
              <w:rPr>
                <w:rFonts w:cs="Arial"/>
                <w:sz w:val="18"/>
                <w:szCs w:val="18"/>
              </w:rPr>
              <w:t>Longueur en m</w:t>
            </w:r>
          </w:p>
        </w:tc>
        <w:tc>
          <w:tcPr>
            <w:tcW w:w="7027" w:type="dxa"/>
          </w:tcPr>
          <w:p w14:paraId="1F99FAD3" w14:textId="77777777" w:rsidR="00B8718F" w:rsidRDefault="009F11CC">
            <w:pPr>
              <w:rPr>
                <w:rFonts w:cs="Arial"/>
                <w:sz w:val="18"/>
                <w:szCs w:val="18"/>
              </w:rPr>
            </w:pPr>
            <w:r>
              <w:rPr>
                <w:rFonts w:cs="Arial"/>
                <w:sz w:val="18"/>
                <w:szCs w:val="18"/>
              </w:rPr>
              <w:t>10 m</w:t>
            </w:r>
          </w:p>
        </w:tc>
      </w:tr>
      <w:tr w:rsidR="00B8718F" w14:paraId="25DFD684" w14:textId="77777777">
        <w:trPr>
          <w:jc w:val="center"/>
        </w:trPr>
        <w:tc>
          <w:tcPr>
            <w:tcW w:w="3343" w:type="dxa"/>
            <w:shd w:val="clear" w:color="auto" w:fill="auto"/>
          </w:tcPr>
          <w:p w14:paraId="129AEE7B" w14:textId="77777777" w:rsidR="00B8718F" w:rsidRDefault="009F11CC">
            <w:pPr>
              <w:rPr>
                <w:rFonts w:cs="Arial"/>
                <w:sz w:val="18"/>
                <w:szCs w:val="18"/>
              </w:rPr>
            </w:pPr>
            <w:r>
              <w:rPr>
                <w:rFonts w:cs="Arial"/>
                <w:sz w:val="18"/>
                <w:szCs w:val="18"/>
              </w:rPr>
              <w:t>Largeur en m / ml</w:t>
            </w:r>
          </w:p>
        </w:tc>
        <w:tc>
          <w:tcPr>
            <w:tcW w:w="7027" w:type="dxa"/>
          </w:tcPr>
          <w:p w14:paraId="5CBBA618" w14:textId="77777777" w:rsidR="00B8718F" w:rsidRDefault="009F11CC">
            <w:pPr>
              <w:rPr>
                <w:rFonts w:cs="Arial"/>
                <w:sz w:val="18"/>
                <w:szCs w:val="18"/>
              </w:rPr>
            </w:pPr>
            <w:r>
              <w:rPr>
                <w:rFonts w:cs="Arial"/>
                <w:sz w:val="18"/>
                <w:szCs w:val="18"/>
              </w:rPr>
              <w:t xml:space="preserve"> m</w:t>
            </w:r>
          </w:p>
        </w:tc>
      </w:tr>
      <w:tr w:rsidR="00B8718F" w14:paraId="123081CF" w14:textId="77777777">
        <w:trPr>
          <w:jc w:val="center"/>
        </w:trPr>
        <w:tc>
          <w:tcPr>
            <w:tcW w:w="3343" w:type="dxa"/>
            <w:shd w:val="clear" w:color="auto" w:fill="auto"/>
          </w:tcPr>
          <w:p w14:paraId="173539BB" w14:textId="77777777" w:rsidR="00B8718F" w:rsidRDefault="009F11CC">
            <w:pPr>
              <w:rPr>
                <w:rFonts w:cs="Arial"/>
                <w:sz w:val="18"/>
                <w:szCs w:val="18"/>
              </w:rPr>
            </w:pPr>
            <w:r>
              <w:rPr>
                <w:rFonts w:cs="Arial"/>
                <w:sz w:val="18"/>
                <w:szCs w:val="18"/>
              </w:rPr>
              <w:t>Surface en m²</w:t>
            </w:r>
          </w:p>
        </w:tc>
        <w:tc>
          <w:tcPr>
            <w:tcW w:w="7027" w:type="dxa"/>
          </w:tcPr>
          <w:p w14:paraId="6FF4821D" w14:textId="77777777" w:rsidR="00B8718F" w:rsidRDefault="009F11CC">
            <w:pPr>
              <w:rPr>
                <w:rFonts w:cs="Arial"/>
                <w:sz w:val="18"/>
                <w:szCs w:val="18"/>
              </w:rPr>
            </w:pPr>
            <w:r>
              <w:rPr>
                <w:rFonts w:cs="Arial"/>
                <w:sz w:val="18"/>
                <w:szCs w:val="18"/>
              </w:rPr>
              <w:t xml:space="preserve"> m²</w:t>
            </w:r>
          </w:p>
        </w:tc>
      </w:tr>
      <w:tr w:rsidR="00B8718F" w14:paraId="76725D5B" w14:textId="77777777">
        <w:trPr>
          <w:jc w:val="center"/>
        </w:trPr>
        <w:tc>
          <w:tcPr>
            <w:tcW w:w="3343" w:type="dxa"/>
            <w:shd w:val="clear" w:color="auto" w:fill="auto"/>
          </w:tcPr>
          <w:p w14:paraId="69F08BA2" w14:textId="77777777" w:rsidR="00B8718F" w:rsidRDefault="009F11CC">
            <w:pPr>
              <w:rPr>
                <w:rFonts w:cs="Arial"/>
                <w:sz w:val="18"/>
                <w:szCs w:val="18"/>
              </w:rPr>
            </w:pPr>
            <w:r>
              <w:rPr>
                <w:rFonts w:cs="Arial"/>
                <w:sz w:val="18"/>
                <w:szCs w:val="18"/>
              </w:rPr>
              <w:t>Profondeur en m</w:t>
            </w:r>
          </w:p>
        </w:tc>
        <w:tc>
          <w:tcPr>
            <w:tcW w:w="7027" w:type="dxa"/>
          </w:tcPr>
          <w:p w14:paraId="4C29B0D9" w14:textId="77777777" w:rsidR="00B8718F" w:rsidRDefault="009F11CC">
            <w:pPr>
              <w:rPr>
                <w:rFonts w:cs="Arial"/>
                <w:sz w:val="18"/>
                <w:szCs w:val="18"/>
              </w:rPr>
            </w:pPr>
            <w:r>
              <w:rPr>
                <w:rFonts w:cs="Arial"/>
                <w:sz w:val="18"/>
                <w:szCs w:val="18"/>
              </w:rPr>
              <w:t xml:space="preserve"> m</w:t>
            </w:r>
          </w:p>
        </w:tc>
      </w:tr>
      <w:tr w:rsidR="00B8718F" w14:paraId="62164C71" w14:textId="77777777">
        <w:trPr>
          <w:jc w:val="center"/>
        </w:trPr>
        <w:tc>
          <w:tcPr>
            <w:tcW w:w="3343" w:type="dxa"/>
            <w:shd w:val="clear" w:color="auto" w:fill="auto"/>
          </w:tcPr>
          <w:p w14:paraId="1C7454D0"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35E660A4" w14:textId="77777777" w:rsidR="00B8718F" w:rsidRDefault="009F11CC">
            <w:pPr>
              <w:rPr>
                <w:rFonts w:cs="Arial"/>
                <w:sz w:val="18"/>
                <w:szCs w:val="18"/>
              </w:rPr>
            </w:pPr>
            <w:r>
              <w:rPr>
                <w:rFonts w:cs="Arial"/>
                <w:sz w:val="18"/>
                <w:szCs w:val="18"/>
              </w:rPr>
              <w:t xml:space="preserve"> m</w:t>
            </w:r>
          </w:p>
        </w:tc>
      </w:tr>
      <w:tr w:rsidR="00B8718F" w14:paraId="5569440E" w14:textId="77777777">
        <w:trPr>
          <w:jc w:val="center"/>
        </w:trPr>
        <w:tc>
          <w:tcPr>
            <w:tcW w:w="3343" w:type="dxa"/>
            <w:shd w:val="clear" w:color="auto" w:fill="auto"/>
          </w:tcPr>
          <w:p w14:paraId="0C7F753A"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10C0F44F" w14:textId="77777777" w:rsidR="00B8718F" w:rsidRDefault="009F11CC">
            <w:pPr>
              <w:rPr>
                <w:rFonts w:cs="Arial"/>
                <w:sz w:val="18"/>
                <w:szCs w:val="18"/>
              </w:rPr>
            </w:pPr>
            <w:r>
              <w:rPr>
                <w:rFonts w:cs="Arial"/>
                <w:sz w:val="18"/>
                <w:szCs w:val="18"/>
              </w:rPr>
              <w:t xml:space="preserve"> m</w:t>
            </w:r>
          </w:p>
        </w:tc>
      </w:tr>
      <w:tr w:rsidR="00B8718F" w14:paraId="1B70C5B0" w14:textId="77777777">
        <w:trPr>
          <w:jc w:val="center"/>
        </w:trPr>
        <w:tc>
          <w:tcPr>
            <w:tcW w:w="3343" w:type="dxa"/>
            <w:shd w:val="clear" w:color="auto" w:fill="auto"/>
          </w:tcPr>
          <w:p w14:paraId="4264A042" w14:textId="77777777" w:rsidR="00B8718F" w:rsidRDefault="009F11CC">
            <w:pPr>
              <w:rPr>
                <w:rFonts w:cs="Arial"/>
                <w:sz w:val="18"/>
                <w:szCs w:val="18"/>
              </w:rPr>
            </w:pPr>
            <w:r>
              <w:rPr>
                <w:rFonts w:cs="Arial"/>
                <w:sz w:val="18"/>
                <w:szCs w:val="18"/>
              </w:rPr>
              <w:t>Distance minimum par rapport aux arbres en m</w:t>
            </w:r>
          </w:p>
        </w:tc>
        <w:tc>
          <w:tcPr>
            <w:tcW w:w="7027" w:type="dxa"/>
          </w:tcPr>
          <w:p w14:paraId="2964CF48" w14:textId="77777777" w:rsidR="00B8718F" w:rsidRDefault="009F11CC">
            <w:pPr>
              <w:rPr>
                <w:rFonts w:cs="Arial"/>
                <w:sz w:val="18"/>
                <w:szCs w:val="18"/>
              </w:rPr>
            </w:pPr>
            <w:r>
              <w:rPr>
                <w:rFonts w:cs="Arial"/>
                <w:sz w:val="18"/>
                <w:szCs w:val="18"/>
              </w:rPr>
              <w:t xml:space="preserve"> m</w:t>
            </w:r>
          </w:p>
        </w:tc>
      </w:tr>
      <w:tr w:rsidR="00B8718F" w14:paraId="35A947BE" w14:textId="77777777">
        <w:trPr>
          <w:jc w:val="center"/>
        </w:trPr>
        <w:tc>
          <w:tcPr>
            <w:tcW w:w="3343" w:type="dxa"/>
            <w:shd w:val="clear" w:color="auto" w:fill="auto"/>
          </w:tcPr>
          <w:p w14:paraId="505CC42F" w14:textId="77777777" w:rsidR="00B8718F" w:rsidRDefault="009F11CC">
            <w:pPr>
              <w:rPr>
                <w:rFonts w:cs="Arial"/>
                <w:sz w:val="18"/>
                <w:szCs w:val="18"/>
              </w:rPr>
            </w:pPr>
            <w:r>
              <w:rPr>
                <w:rFonts w:cs="Arial"/>
                <w:sz w:val="18"/>
                <w:szCs w:val="18"/>
              </w:rPr>
              <w:t>Commentaire</w:t>
            </w:r>
          </w:p>
        </w:tc>
        <w:tc>
          <w:tcPr>
            <w:tcW w:w="7027" w:type="dxa"/>
          </w:tcPr>
          <w:p w14:paraId="11DF1159" w14:textId="77777777" w:rsidR="00B8718F" w:rsidRDefault="009F11CC">
            <w:pPr>
              <w:rPr>
                <w:rFonts w:cs="Arial"/>
                <w:sz w:val="18"/>
                <w:szCs w:val="18"/>
              </w:rPr>
            </w:pPr>
            <w:r>
              <w:rPr>
                <w:rFonts w:cs="Arial"/>
                <w:sz w:val="18"/>
                <w:szCs w:val="18"/>
              </w:rPr>
              <w:t/>
            </w:r>
          </w:p>
        </w:tc>
      </w:tr>
      <w:tr w:rsidR="00B8718F" w14:paraId="5F48D377" w14:textId="77777777">
        <w:trPr>
          <w:jc w:val="center"/>
        </w:trPr>
        <w:tc>
          <w:tcPr>
            <w:tcW w:w="3343" w:type="dxa"/>
            <w:shd w:val="clear" w:color="auto" w:fill="auto"/>
          </w:tcPr>
          <w:p w14:paraId="3A3217A5"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2EC1E3B1" w14:textId="77777777" w:rsidR="00B8718F" w:rsidRDefault="009F11CC">
            <w:pPr>
              <w:rPr>
                <w:rFonts w:cs="Arial"/>
                <w:sz w:val="18"/>
                <w:szCs w:val="18"/>
              </w:rPr>
            </w:pPr>
            <w:r>
              <w:rPr>
                <w:rFonts w:cs="Arial"/>
                <w:sz w:val="18"/>
                <w:szCs w:val="18"/>
              </w:rPr>
              <w:t>Oui</w:t>
            </w:r>
          </w:p>
        </w:tc>
      </w:tr>
      <w:tr w:rsidR="00B8718F" w14:paraId="7BBE355D" w14:textId="77777777">
        <w:trPr>
          <w:jc w:val="center"/>
        </w:trPr>
        <w:tc>
          <w:tcPr>
            <w:tcW w:w="3343" w:type="dxa"/>
            <w:shd w:val="clear" w:color="auto" w:fill="auto"/>
          </w:tcPr>
          <w:p w14:paraId="07E57817" w14:textId="77777777" w:rsidR="00B8718F" w:rsidRDefault="009F11CC">
            <w:pPr>
              <w:rPr>
                <w:rFonts w:cs="Arial"/>
                <w:sz w:val="18"/>
                <w:szCs w:val="18"/>
              </w:rPr>
            </w:pPr>
            <w:r>
              <w:rPr>
                <w:rFonts w:cs="Arial"/>
                <w:sz w:val="18"/>
                <w:szCs w:val="18"/>
              </w:rPr>
              <w:t>Si oui, préciser :</w:t>
            </w:r>
          </w:p>
        </w:tc>
        <w:tc>
          <w:tcPr>
            <w:tcW w:w="7027" w:type="dxa"/>
          </w:tcPr>
          <w:p w14:paraId="093CC780" w14:textId="77777777" w:rsidR="00B8718F" w:rsidRDefault="009F11CC">
            <w:pPr>
              <w:rPr>
                <w:rFonts w:cs="Arial"/>
                <w:sz w:val="18"/>
                <w:szCs w:val="18"/>
              </w:rPr>
            </w:pPr>
            <w:r>
              <w:rPr>
                <w:rFonts w:cs="Arial"/>
                <w:sz w:val="18"/>
                <w:szCs w:val="18"/>
              </w:rPr>
              <w:t>environ 10 ml</w:t>
            </w:r>
          </w:p>
        </w:tc>
      </w:tr>
      <w:tr w:rsidR="00B8718F" w14:paraId="0F7E42F0" w14:textId="77777777">
        <w:trPr>
          <w:jc w:val="center"/>
        </w:trPr>
        <w:tc>
          <w:tcPr>
            <w:tcW w:w="3343" w:type="dxa"/>
            <w:shd w:val="clear" w:color="auto" w:fill="auto"/>
          </w:tcPr>
          <w:p w14:paraId="4B123602"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14AEC312" w14:textId="77777777" w:rsidR="00B8718F" w:rsidRDefault="009F11CC">
            <w:pPr>
              <w:rPr>
                <w:rFonts w:cs="Arial"/>
                <w:sz w:val="18"/>
                <w:szCs w:val="18"/>
              </w:rPr>
            </w:pPr>
            <w:r>
              <w:rPr>
                <w:rFonts w:cs="Arial"/>
                <w:sz w:val="18"/>
                <w:szCs w:val="18"/>
              </w:rPr>
              <w:t>Oui</w:t>
            </w:r>
          </w:p>
        </w:tc>
      </w:tr>
      <w:tr w:rsidR="00B8718F" w14:paraId="42284CB2" w14:textId="77777777">
        <w:trPr>
          <w:jc w:val="center"/>
        </w:trPr>
        <w:tc>
          <w:tcPr>
            <w:tcW w:w="3343" w:type="dxa"/>
            <w:shd w:val="clear" w:color="auto" w:fill="auto"/>
          </w:tcPr>
          <w:p w14:paraId="79DAA9E8"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54B51660" w14:textId="77777777" w:rsidR="00B8718F" w:rsidRDefault="009F11CC">
            <w:pPr>
              <w:rPr>
                <w:rFonts w:cs="Arial"/>
                <w:sz w:val="18"/>
                <w:szCs w:val="18"/>
              </w:rPr>
            </w:pPr>
            <w:r>
              <w:rPr>
                <w:rFonts w:cs="Arial"/>
                <w:sz w:val="18"/>
                <w:szCs w:val="18"/>
              </w:rPr>
              <w:t>Oui</w:t>
            </w:r>
          </w:p>
        </w:tc>
      </w:tr>
      <w:tr w:rsidR="00B8718F" w14:paraId="1F3589D7" w14:textId="77777777">
        <w:trPr>
          <w:jc w:val="center"/>
        </w:trPr>
        <w:tc>
          <w:tcPr>
            <w:tcW w:w="3343" w:type="dxa"/>
            <w:shd w:val="clear" w:color="auto" w:fill="auto"/>
          </w:tcPr>
          <w:p w14:paraId="1F13311E"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3E500751" w14:textId="77777777" w:rsidR="00B8718F" w:rsidRDefault="009F11CC">
            <w:pPr>
              <w:rPr>
                <w:rFonts w:cs="Arial"/>
                <w:sz w:val="18"/>
                <w:szCs w:val="18"/>
              </w:rPr>
            </w:pPr>
            <w:r>
              <w:rPr>
                <w:rFonts w:cs="Arial"/>
                <w:sz w:val="18"/>
                <w:szCs w:val="18"/>
              </w:rPr>
              <w:t>Oui</w:t>
            </w:r>
          </w:p>
        </w:tc>
      </w:tr>
      <w:tr w:rsidR="00B8718F" w14:paraId="09FC9931" w14:textId="77777777">
        <w:trPr>
          <w:jc w:val="center"/>
        </w:trPr>
        <w:tc>
          <w:tcPr>
            <w:tcW w:w="3343" w:type="dxa"/>
            <w:shd w:val="clear" w:color="auto" w:fill="auto"/>
          </w:tcPr>
          <w:p w14:paraId="63F5C7A8"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66F96DF7" w14:textId="77777777" w:rsidR="00B8718F" w:rsidRDefault="009F11CC">
            <w:pPr>
              <w:rPr>
                <w:rFonts w:cs="Arial"/>
                <w:sz w:val="18"/>
                <w:szCs w:val="18"/>
              </w:rPr>
            </w:pPr>
            <w:r>
              <w:rPr>
                <w:rFonts w:cs="Arial"/>
                <w:sz w:val="18"/>
                <w:szCs w:val="18"/>
              </w:rPr>
              <w:t>Oui</w:t>
            </w:r>
          </w:p>
        </w:tc>
      </w:tr>
      <w:tr w:rsidR="00B8718F" w14:paraId="4ACC5A21" w14:textId="77777777">
        <w:trPr>
          <w:jc w:val="center"/>
        </w:trPr>
        <w:tc>
          <w:tcPr>
            <w:tcW w:w="3343" w:type="dxa"/>
            <w:shd w:val="clear" w:color="auto" w:fill="auto"/>
          </w:tcPr>
          <w:p w14:paraId="3A8D94F7" w14:textId="77777777" w:rsidR="00B8718F" w:rsidRDefault="009F11CC">
            <w:pPr>
              <w:rPr>
                <w:rFonts w:cs="Arial"/>
                <w:sz w:val="18"/>
                <w:szCs w:val="18"/>
              </w:rPr>
            </w:pPr>
            <w:r>
              <w:rPr>
                <w:rFonts w:cs="Arial"/>
                <w:sz w:val="18"/>
                <w:szCs w:val="18"/>
              </w:rPr>
              <w:lastRenderedPageBreak/>
              <w:t>Est-ce que l'aménagement du terrain gêne le fonctionnement de la filière de traitement ?</w:t>
            </w:r>
          </w:p>
        </w:tc>
        <w:tc>
          <w:tcPr>
            <w:tcW w:w="7027" w:type="dxa"/>
          </w:tcPr>
          <w:p w14:paraId="649888FE" w14:textId="77777777" w:rsidR="00B8718F" w:rsidRDefault="009F11CC">
            <w:pPr>
              <w:rPr>
                <w:rFonts w:cs="Arial"/>
                <w:sz w:val="18"/>
                <w:szCs w:val="18"/>
              </w:rPr>
            </w:pPr>
            <w:r>
              <w:rPr>
                <w:rFonts w:cs="Arial"/>
                <w:sz w:val="18"/>
                <w:szCs w:val="18"/>
              </w:rPr>
              <w:t>Non</w:t>
            </w:r>
          </w:p>
        </w:tc>
      </w:tr>
      <w:tr w:rsidR="00B8718F" w14:paraId="571E03DD" w14:textId="77777777">
        <w:trPr>
          <w:jc w:val="center"/>
        </w:trPr>
        <w:tc>
          <w:tcPr>
            <w:tcW w:w="3343" w:type="dxa"/>
            <w:shd w:val="clear" w:color="auto" w:fill="auto"/>
          </w:tcPr>
          <w:p w14:paraId="1CAA865F" w14:textId="77777777" w:rsidR="00B8718F" w:rsidRDefault="009F11CC">
            <w:pPr>
              <w:rPr>
                <w:rFonts w:cs="Arial"/>
                <w:sz w:val="18"/>
                <w:szCs w:val="18"/>
              </w:rPr>
            </w:pPr>
            <w:r>
              <w:rPr>
                <w:rFonts w:cs="Arial"/>
                <w:sz w:val="18"/>
                <w:szCs w:val="18"/>
              </w:rPr>
              <w:t>Si oui, pourquoi et quels sont les risques ?</w:t>
            </w:r>
          </w:p>
        </w:tc>
        <w:tc>
          <w:tcPr>
            <w:tcW w:w="7027" w:type="dxa"/>
          </w:tcPr>
          <w:p w14:paraId="54F1B0F2" w14:textId="77777777" w:rsidR="00B8718F" w:rsidRDefault="009F11CC">
            <w:pPr>
              <w:rPr>
                <w:rFonts w:cs="Arial"/>
                <w:sz w:val="18"/>
                <w:szCs w:val="18"/>
              </w:rPr>
            </w:pPr>
            <w:r>
              <w:rPr>
                <w:rFonts w:cs="Arial"/>
                <w:sz w:val="18"/>
                <w:szCs w:val="18"/>
              </w:rPr>
              <w:t/>
            </w:r>
          </w:p>
        </w:tc>
      </w:tr>
      <w:tr w:rsidR="00B8718F" w14:paraId="333BED9B" w14:textId="77777777">
        <w:trPr>
          <w:jc w:val="center"/>
        </w:trPr>
        <w:tc>
          <w:tcPr>
            <w:tcW w:w="3343" w:type="dxa"/>
            <w:shd w:val="clear" w:color="auto" w:fill="auto"/>
          </w:tcPr>
          <w:p w14:paraId="358707DB"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8453CD8" w14:textId="77777777" w:rsidR="00B8718F" w:rsidRDefault="009F11CC">
            <w:pPr>
              <w:rPr>
                <w:rFonts w:cs="Arial"/>
                <w:sz w:val="18"/>
                <w:szCs w:val="18"/>
              </w:rPr>
            </w:pPr>
            <w:r>
              <w:rPr>
                <w:rFonts w:cs="Arial"/>
                <w:sz w:val="18"/>
                <w:szCs w:val="18"/>
              </w:rPr>
              <w:t>Oui</w:t>
            </w:r>
          </w:p>
        </w:tc>
      </w:tr>
      <w:tr w:rsidR="00B8718F" w14:paraId="13811BB5" w14:textId="77777777">
        <w:trPr>
          <w:jc w:val="center"/>
        </w:trPr>
        <w:tc>
          <w:tcPr>
            <w:tcW w:w="3343" w:type="dxa"/>
            <w:shd w:val="clear" w:color="auto" w:fill="auto"/>
          </w:tcPr>
          <w:p w14:paraId="1D17238F"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1BBBED08" w14:textId="77777777" w:rsidR="00B8718F" w:rsidRDefault="009F11CC">
            <w:pPr>
              <w:rPr>
                <w:rFonts w:cs="Arial"/>
                <w:sz w:val="18"/>
                <w:szCs w:val="18"/>
              </w:rPr>
            </w:pPr>
            <w:r>
              <w:rPr>
                <w:rFonts w:cs="Arial"/>
                <w:sz w:val="18"/>
                <w:szCs w:val="18"/>
              </w:rPr>
              <w:t/>
            </w:r>
          </w:p>
        </w:tc>
      </w:tr>
      <w:tr w:rsidR="00B8718F" w14:paraId="73AB3528" w14:textId="77777777">
        <w:trPr>
          <w:jc w:val="center"/>
        </w:trPr>
        <w:tc>
          <w:tcPr>
            <w:tcW w:w="3343" w:type="dxa"/>
            <w:shd w:val="clear" w:color="auto" w:fill="auto"/>
          </w:tcPr>
          <w:p w14:paraId="5B10B363" w14:textId="77777777" w:rsidR="00B8718F" w:rsidRDefault="009F11CC">
            <w:pPr>
              <w:rPr>
                <w:rFonts w:cs="Arial"/>
                <w:sz w:val="18"/>
                <w:szCs w:val="18"/>
              </w:rPr>
            </w:pPr>
            <w:r>
              <w:rPr>
                <w:rFonts w:cs="Arial"/>
                <w:sz w:val="18"/>
                <w:szCs w:val="18"/>
              </w:rPr>
              <w:t>Commentaires sur le traitement</w:t>
            </w:r>
          </w:p>
        </w:tc>
        <w:tc>
          <w:tcPr>
            <w:tcW w:w="7027" w:type="dxa"/>
          </w:tcPr>
          <w:p w14:paraId="2ABEC57E" w14:textId="77777777" w:rsidR="00B8718F" w:rsidRDefault="009F11CC">
            <w:pPr>
              <w:rPr>
                <w:rFonts w:cs="Arial"/>
                <w:sz w:val="18"/>
                <w:szCs w:val="18"/>
              </w:rPr>
            </w:pPr>
            <w:r>
              <w:rPr>
                <w:rFonts w:cs="Arial"/>
                <w:sz w:val="18"/>
                <w:szCs w:val="18"/>
              </w:rPr>
              <w:t/>
            </w:r>
          </w:p>
        </w:tc>
      </w:tr>
    </w:tbl>
    <w:p w14:paraId="0A233D31" w14:textId="77777777" w:rsidR="00B8718F" w:rsidRDefault="009F11CC">
      <w:pPr>
        <w:rPr>
          <w:rFonts w:cs="Arial"/>
          <w:sz w:val="18"/>
          <w:szCs w:val="18"/>
          <w:lang w:val="en-US"/>
        </w:rPr>
      </w:pPr>
      <w:r>
        <w:rPr>
          <w:rFonts w:cs="Arial"/>
          <w:sz w:val="18"/>
          <w:szCs w:val="18"/>
          <w:lang w:val="en-US"/>
        </w:rPr>
        <w:t/>
      </w:r>
    </w:p>
    <w:p w14:paraId="7BEA43C8" w14:textId="77777777" w:rsidR="00B8718F" w:rsidRDefault="009F11CC">
      <w:pPr>
        <w:rPr>
          <w:sz w:val="18"/>
        </w:rPr>
      </w:pPr>
      <w:r>
        <w:rPr>
          <w:sz w:val="18"/>
        </w:rPr>
        <w:t/>
      </w:r>
    </w:p>
    <w:p w14:paraId="653743C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2880E08" w14:textId="77777777">
        <w:trPr>
          <w:jc w:val="center"/>
        </w:trPr>
        <w:tc>
          <w:tcPr>
            <w:tcW w:w="3343" w:type="dxa"/>
            <w:shd w:val="clear" w:color="auto" w:fill="auto"/>
          </w:tcPr>
          <w:p w14:paraId="1430B191" w14:textId="77777777" w:rsidR="00B8718F" w:rsidRDefault="009F11CC">
            <w:pPr>
              <w:rPr>
                <w:sz w:val="18"/>
              </w:rPr>
            </w:pPr>
            <w:r>
              <w:rPr>
                <w:sz w:val="18"/>
              </w:rPr>
              <w:t>Le regard est-il accessible ?</w:t>
            </w:r>
          </w:p>
        </w:tc>
        <w:tc>
          <w:tcPr>
            <w:tcW w:w="7027" w:type="dxa"/>
          </w:tcPr>
          <w:p w14:paraId="2B18D3F4" w14:textId="77777777" w:rsidR="00B8718F" w:rsidRDefault="009F11CC">
            <w:pPr>
              <w:rPr>
                <w:sz w:val="18"/>
              </w:rPr>
            </w:pPr>
            <w:r>
              <w:rPr>
                <w:sz w:val="18"/>
              </w:rPr>
              <w:t>Oui</w:t>
            </w:r>
          </w:p>
        </w:tc>
      </w:tr>
      <w:tr w:rsidR="00B8718F" w14:paraId="752841AC" w14:textId="77777777">
        <w:trPr>
          <w:jc w:val="center"/>
        </w:trPr>
        <w:tc>
          <w:tcPr>
            <w:tcW w:w="3343" w:type="dxa"/>
            <w:shd w:val="clear" w:color="auto" w:fill="auto"/>
          </w:tcPr>
          <w:p w14:paraId="688F334D" w14:textId="77777777" w:rsidR="00B8718F" w:rsidRDefault="009F11CC">
            <w:pPr>
              <w:rPr>
                <w:sz w:val="18"/>
              </w:rPr>
            </w:pPr>
            <w:r>
              <w:rPr>
                <w:sz w:val="18"/>
              </w:rPr>
              <w:t>Le regard est-il affleurant ?</w:t>
            </w:r>
          </w:p>
        </w:tc>
        <w:tc>
          <w:tcPr>
            <w:tcW w:w="7027" w:type="dxa"/>
          </w:tcPr>
          <w:p w14:paraId="58B00E7A" w14:textId="77777777" w:rsidR="00B8718F" w:rsidRDefault="009F11CC">
            <w:pPr>
              <w:rPr>
                <w:sz w:val="18"/>
              </w:rPr>
            </w:pPr>
            <w:r>
              <w:rPr>
                <w:sz w:val="18"/>
              </w:rPr>
              <w:t>Oui</w:t>
            </w:r>
          </w:p>
        </w:tc>
      </w:tr>
      <w:tr w:rsidR="00B8718F" w14:paraId="64800605" w14:textId="77777777">
        <w:trPr>
          <w:jc w:val="center"/>
        </w:trPr>
        <w:tc>
          <w:tcPr>
            <w:tcW w:w="3343" w:type="dxa"/>
            <w:shd w:val="clear" w:color="auto" w:fill="auto"/>
          </w:tcPr>
          <w:p w14:paraId="246C5E25" w14:textId="77777777" w:rsidR="00B8718F" w:rsidRDefault="009F11CC">
            <w:pPr>
              <w:rPr>
                <w:sz w:val="18"/>
              </w:rPr>
            </w:pPr>
            <w:r>
              <w:rPr>
                <w:sz w:val="18"/>
              </w:rPr>
              <w:t>Stagnation d'eaux dans le regard ?</w:t>
            </w:r>
          </w:p>
        </w:tc>
        <w:tc>
          <w:tcPr>
            <w:tcW w:w="7027" w:type="dxa"/>
          </w:tcPr>
          <w:p w14:paraId="6C647241" w14:textId="77777777" w:rsidR="00B8718F" w:rsidRDefault="009F11CC">
            <w:pPr>
              <w:rPr>
                <w:sz w:val="18"/>
              </w:rPr>
            </w:pPr>
            <w:r>
              <w:rPr>
                <w:sz w:val="18"/>
              </w:rPr>
              <w:t>Oui</w:t>
            </w:r>
          </w:p>
        </w:tc>
      </w:tr>
      <w:tr w:rsidR="00B8718F" w14:paraId="399AFF3C" w14:textId="77777777">
        <w:trPr>
          <w:jc w:val="center"/>
        </w:trPr>
        <w:tc>
          <w:tcPr>
            <w:tcW w:w="3343" w:type="dxa"/>
            <w:shd w:val="clear" w:color="auto" w:fill="auto"/>
          </w:tcPr>
          <w:p w14:paraId="1E73E8ED" w14:textId="77777777" w:rsidR="00B8718F" w:rsidRDefault="009F11CC">
            <w:pPr>
              <w:rPr>
                <w:sz w:val="18"/>
              </w:rPr>
            </w:pPr>
            <w:r>
              <w:rPr>
                <w:sz w:val="18"/>
              </w:rPr>
              <w:t>Dépôt de matière en fond de regard ?</w:t>
            </w:r>
          </w:p>
        </w:tc>
        <w:tc>
          <w:tcPr>
            <w:tcW w:w="7027" w:type="dxa"/>
          </w:tcPr>
          <w:p w14:paraId="5FBB9048" w14:textId="77777777" w:rsidR="00B8718F" w:rsidRDefault="009F11CC">
            <w:pPr>
              <w:rPr>
                <w:sz w:val="18"/>
              </w:rPr>
            </w:pPr>
            <w:r>
              <w:rPr>
                <w:sz w:val="18"/>
              </w:rPr>
              <w:t>Non</w:t>
            </w:r>
          </w:p>
        </w:tc>
      </w:tr>
      <w:tr w:rsidR="00B8718F" w14:paraId="02B73600" w14:textId="77777777">
        <w:trPr>
          <w:jc w:val="center"/>
        </w:trPr>
        <w:tc>
          <w:tcPr>
            <w:tcW w:w="3343" w:type="dxa"/>
            <w:shd w:val="clear" w:color="auto" w:fill="auto"/>
          </w:tcPr>
          <w:p w14:paraId="0A3E7BEA" w14:textId="77777777" w:rsidR="00B8718F" w:rsidRDefault="009F11CC">
            <w:pPr>
              <w:rPr>
                <w:sz w:val="18"/>
              </w:rPr>
            </w:pPr>
            <w:r>
              <w:rPr>
                <w:sz w:val="18"/>
              </w:rPr>
              <w:t>Présence d'odeurs ?</w:t>
            </w:r>
          </w:p>
        </w:tc>
        <w:tc>
          <w:tcPr>
            <w:tcW w:w="7027" w:type="dxa"/>
          </w:tcPr>
          <w:p w14:paraId="1A246EB1" w14:textId="77777777" w:rsidR="00B8718F" w:rsidRDefault="009F11CC">
            <w:pPr>
              <w:rPr>
                <w:sz w:val="18"/>
              </w:rPr>
            </w:pPr>
            <w:r>
              <w:rPr>
                <w:sz w:val="18"/>
              </w:rPr>
              <w:t>Non</w:t>
            </w:r>
          </w:p>
        </w:tc>
      </w:tr>
      <w:tr w:rsidR="00B8718F" w14:paraId="47D7BA52" w14:textId="77777777">
        <w:trPr>
          <w:jc w:val="center"/>
        </w:trPr>
        <w:tc>
          <w:tcPr>
            <w:tcW w:w="3343" w:type="dxa"/>
            <w:shd w:val="clear" w:color="auto" w:fill="auto"/>
          </w:tcPr>
          <w:p w14:paraId="499F4C3B" w14:textId="77777777" w:rsidR="00B8718F" w:rsidRDefault="009F11CC">
            <w:pPr>
              <w:rPr>
                <w:sz w:val="18"/>
              </w:rPr>
            </w:pPr>
            <w:r>
              <w:rPr>
                <w:sz w:val="18"/>
              </w:rPr>
              <w:t>Présente-t-il des signes d'altération (affaissement, corrosion, fissure, déformation...) ?</w:t>
            </w:r>
          </w:p>
        </w:tc>
        <w:tc>
          <w:tcPr>
            <w:tcW w:w="7027" w:type="dxa"/>
          </w:tcPr>
          <w:p w14:paraId="7F3C500B" w14:textId="77777777" w:rsidR="00B8718F" w:rsidRDefault="009F11CC">
            <w:pPr>
              <w:rPr>
                <w:sz w:val="18"/>
              </w:rPr>
            </w:pPr>
            <w:r>
              <w:rPr>
                <w:sz w:val="18"/>
              </w:rPr>
              <w:t>Non</w:t>
            </w:r>
          </w:p>
        </w:tc>
      </w:tr>
      <w:tr w:rsidR="00B8718F" w14:paraId="65B6B187" w14:textId="77777777">
        <w:trPr>
          <w:jc w:val="center"/>
        </w:trPr>
        <w:tc>
          <w:tcPr>
            <w:tcW w:w="3343" w:type="dxa"/>
            <w:shd w:val="clear" w:color="auto" w:fill="auto"/>
          </w:tcPr>
          <w:p w14:paraId="3A13AD3D" w14:textId="77777777" w:rsidR="00B8718F" w:rsidRDefault="009F11CC">
            <w:pPr>
              <w:rPr>
                <w:sz w:val="18"/>
              </w:rPr>
            </w:pPr>
            <w:r>
              <w:rPr>
                <w:sz w:val="18"/>
              </w:rPr>
              <w:t>L'écoulement des effluents est-il correct ?</w:t>
            </w:r>
          </w:p>
        </w:tc>
        <w:tc>
          <w:tcPr>
            <w:tcW w:w="7027" w:type="dxa"/>
          </w:tcPr>
          <w:p w14:paraId="1FE9C1A6" w14:textId="77777777" w:rsidR="00B8718F" w:rsidRDefault="009F11CC">
            <w:pPr>
              <w:rPr>
                <w:sz w:val="18"/>
              </w:rPr>
            </w:pPr>
            <w:r>
              <w:rPr>
                <w:sz w:val="18"/>
              </w:rPr>
              <w:t>Oui</w:t>
            </w:r>
          </w:p>
        </w:tc>
      </w:tr>
      <w:tr w:rsidR="00B8718F" w14:paraId="42AE1189" w14:textId="77777777">
        <w:trPr>
          <w:jc w:val="center"/>
        </w:trPr>
        <w:tc>
          <w:tcPr>
            <w:tcW w:w="3343" w:type="dxa"/>
            <w:shd w:val="clear" w:color="auto" w:fill="auto"/>
          </w:tcPr>
          <w:p w14:paraId="2CC57909" w14:textId="77777777" w:rsidR="00B8718F" w:rsidRDefault="009F11CC">
            <w:pPr>
              <w:rPr>
                <w:sz w:val="18"/>
              </w:rPr>
            </w:pPr>
            <w:r>
              <w:rPr>
                <w:sz w:val="18"/>
              </w:rPr>
              <w:t>Bonne équirépartition des effluents ? (Vérification possible par mise en eaux du regard)</w:t>
            </w:r>
          </w:p>
        </w:tc>
        <w:tc>
          <w:tcPr>
            <w:tcW w:w="7027" w:type="dxa"/>
          </w:tcPr>
          <w:p w14:paraId="2EC124D0" w14:textId="77777777" w:rsidR="00B8718F" w:rsidRDefault="009F11CC">
            <w:pPr>
              <w:rPr>
                <w:sz w:val="18"/>
              </w:rPr>
            </w:pPr>
            <w:r>
              <w:rPr>
                <w:sz w:val="18"/>
              </w:rPr>
              <w:t>Oui</w:t>
            </w:r>
          </w:p>
        </w:tc>
      </w:tr>
      <w:tr w:rsidR="00B8718F" w14:paraId="11044D53" w14:textId="77777777">
        <w:trPr>
          <w:jc w:val="center"/>
        </w:trPr>
        <w:tc>
          <w:tcPr>
            <w:tcW w:w="3343" w:type="dxa"/>
            <w:shd w:val="clear" w:color="auto" w:fill="auto"/>
          </w:tcPr>
          <w:p w14:paraId="2AE383AC" w14:textId="77777777" w:rsidR="00B8718F" w:rsidRDefault="009F11CC">
            <w:pPr>
              <w:rPr>
                <w:sz w:val="18"/>
              </w:rPr>
            </w:pPr>
            <w:r>
              <w:rPr>
                <w:sz w:val="18"/>
              </w:rPr>
              <w:t>Commentaire</w:t>
            </w:r>
            <w:r>
              <w:rPr>
                <w:sz w:val="18"/>
              </w:rPr>
              <w:lastRenderedPageBreak/>
              <w:t/>
            </w:r>
          </w:p>
        </w:tc>
        <w:tc>
          <w:tcPr>
            <w:tcW w:w="7027" w:type="dxa"/>
          </w:tcPr>
          <w:p w14:paraId="753F1B39" w14:textId="77777777" w:rsidR="00B8718F" w:rsidRDefault="009F11CC">
            <w:pPr>
              <w:rPr>
                <w:sz w:val="18"/>
              </w:rPr>
            </w:pPr>
            <w:r>
              <w:rPr>
                <w:sz w:val="18"/>
              </w:rPr>
              <w:lastRenderedPageBreak/>
              <w:t/>
            </w:r>
          </w:p>
        </w:tc>
      </w:tr>
    </w:tbl>
    <w:p w14:paraId="6D17271E" w14:textId="77777777" w:rsidR="00B8718F" w:rsidRDefault="009F11CC">
      <w:pPr>
        <w:rPr>
          <w:sz w:val="18"/>
        </w:rPr>
      </w:pPr>
      <w:r>
        <w:rPr>
          <w:sz w:val="18"/>
        </w:rPr>
        <w:t/>
      </w:r>
    </w:p>
    <w:p w14:paraId="2C448C0E" w14:textId="77777777" w:rsidR="00B8718F" w:rsidRDefault="009F11CC">
      <w:pPr>
        <w:rPr>
          <w:sz w:val="18"/>
        </w:rPr>
      </w:pPr>
      <w:r>
        <w:rPr>
          <w:sz w:val="18"/>
        </w:rPr>
        <w:t/>
      </w:r>
    </w:p>
    <w:p w14:paraId="5CBDCD20"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9BAE970" w14:textId="77777777">
        <w:trPr>
          <w:jc w:val="center"/>
        </w:trPr>
        <w:tc>
          <w:tcPr>
            <w:tcW w:w="3343" w:type="dxa"/>
            <w:shd w:val="clear" w:color="auto" w:fill="auto"/>
          </w:tcPr>
          <w:p w14:paraId="78732EDF" w14:textId="77777777" w:rsidR="00B8718F" w:rsidRDefault="009F11CC">
            <w:pPr>
              <w:rPr>
                <w:sz w:val="18"/>
              </w:rPr>
            </w:pPr>
            <w:r>
              <w:rPr>
                <w:sz w:val="18"/>
              </w:rPr>
              <w:t>Le regard est-il accessible ?</w:t>
            </w:r>
          </w:p>
        </w:tc>
        <w:tc>
          <w:tcPr>
            <w:tcW w:w="7027" w:type="dxa"/>
          </w:tcPr>
          <w:p w14:paraId="75DA1094" w14:textId="77777777" w:rsidR="00B8718F" w:rsidRDefault="009F11CC">
            <w:pPr>
              <w:rPr>
                <w:sz w:val="18"/>
              </w:rPr>
            </w:pPr>
            <w:r>
              <w:rPr>
                <w:sz w:val="18"/>
              </w:rPr>
              <w:t>Oui</w:t>
            </w:r>
          </w:p>
        </w:tc>
      </w:tr>
      <w:tr w:rsidR="00B8718F" w14:paraId="373E83C7" w14:textId="77777777">
        <w:trPr>
          <w:jc w:val="center"/>
        </w:trPr>
        <w:tc>
          <w:tcPr>
            <w:tcW w:w="3343" w:type="dxa"/>
            <w:shd w:val="clear" w:color="auto" w:fill="auto"/>
          </w:tcPr>
          <w:p w14:paraId="229A4847" w14:textId="77777777" w:rsidR="00B8718F" w:rsidRDefault="009F11CC">
            <w:pPr>
              <w:rPr>
                <w:sz w:val="18"/>
              </w:rPr>
            </w:pPr>
            <w:r>
              <w:rPr>
                <w:sz w:val="18"/>
              </w:rPr>
              <w:t>Présente-t-il des signes d'altération (affaissement, corrosion, fissure, déformation...) ?</w:t>
            </w:r>
          </w:p>
        </w:tc>
        <w:tc>
          <w:tcPr>
            <w:tcW w:w="7027" w:type="dxa"/>
          </w:tcPr>
          <w:p w14:paraId="13D3966D" w14:textId="77777777" w:rsidR="00B8718F" w:rsidRDefault="009F11CC">
            <w:pPr>
              <w:rPr>
                <w:sz w:val="18"/>
              </w:rPr>
            </w:pPr>
            <w:r>
              <w:rPr>
                <w:sz w:val="18"/>
              </w:rPr>
              <w:t>Non</w:t>
            </w:r>
          </w:p>
        </w:tc>
      </w:tr>
      <w:tr w:rsidR="00B8718F" w14:paraId="6B77EE1F" w14:textId="77777777">
        <w:trPr>
          <w:jc w:val="center"/>
        </w:trPr>
        <w:tc>
          <w:tcPr>
            <w:tcW w:w="3343" w:type="dxa"/>
            <w:shd w:val="clear" w:color="auto" w:fill="auto"/>
          </w:tcPr>
          <w:p w14:paraId="74523B43" w14:textId="77777777" w:rsidR="00B8718F" w:rsidRDefault="009F11CC">
            <w:pPr>
              <w:rPr>
                <w:sz w:val="18"/>
              </w:rPr>
            </w:pPr>
            <w:r>
              <w:rPr>
                <w:sz w:val="18"/>
              </w:rPr>
              <w:t>Le regard est-il affleurant ?</w:t>
            </w:r>
          </w:p>
        </w:tc>
        <w:tc>
          <w:tcPr>
            <w:tcW w:w="7027" w:type="dxa"/>
          </w:tcPr>
          <w:p w14:paraId="11B86E9B" w14:textId="77777777" w:rsidR="00B8718F" w:rsidRDefault="009F11CC">
            <w:pPr>
              <w:rPr>
                <w:sz w:val="18"/>
              </w:rPr>
            </w:pPr>
            <w:r>
              <w:rPr>
                <w:sz w:val="18"/>
              </w:rPr>
              <w:t>Oui</w:t>
            </w:r>
          </w:p>
        </w:tc>
      </w:tr>
      <w:tr w:rsidR="00B8718F" w14:paraId="0B47F296" w14:textId="77777777">
        <w:trPr>
          <w:jc w:val="center"/>
        </w:trPr>
        <w:tc>
          <w:tcPr>
            <w:tcW w:w="3343" w:type="dxa"/>
            <w:shd w:val="clear" w:color="auto" w:fill="auto"/>
          </w:tcPr>
          <w:p w14:paraId="72F715D7" w14:textId="77777777" w:rsidR="00B8718F" w:rsidRDefault="009F11CC">
            <w:pPr>
              <w:rPr>
                <w:sz w:val="18"/>
              </w:rPr>
            </w:pPr>
            <w:r>
              <w:rPr>
                <w:sz w:val="18"/>
              </w:rPr>
              <w:t>Stagnation d'eaux dans le regard ?</w:t>
            </w:r>
          </w:p>
        </w:tc>
        <w:tc>
          <w:tcPr>
            <w:tcW w:w="7027" w:type="dxa"/>
          </w:tcPr>
          <w:p w14:paraId="0C0DDF9B" w14:textId="77777777" w:rsidR="00B8718F" w:rsidRDefault="009F11CC">
            <w:pPr>
              <w:rPr>
                <w:sz w:val="18"/>
              </w:rPr>
            </w:pPr>
            <w:r>
              <w:rPr>
                <w:sz w:val="18"/>
              </w:rPr>
              <w:t>Non</w:t>
            </w:r>
          </w:p>
        </w:tc>
      </w:tr>
      <w:tr w:rsidR="00B8718F" w14:paraId="73847C64" w14:textId="77777777">
        <w:trPr>
          <w:jc w:val="center"/>
        </w:trPr>
        <w:tc>
          <w:tcPr>
            <w:tcW w:w="3343" w:type="dxa"/>
            <w:shd w:val="clear" w:color="auto" w:fill="auto"/>
          </w:tcPr>
          <w:p w14:paraId="62321D96" w14:textId="77777777" w:rsidR="00B8718F" w:rsidRDefault="009F11CC">
            <w:pPr>
              <w:rPr>
                <w:sz w:val="18"/>
              </w:rPr>
            </w:pPr>
            <w:r>
              <w:rPr>
                <w:sz w:val="18"/>
              </w:rPr>
              <w:t>Dépôt de matière en fond de regard ?</w:t>
            </w:r>
          </w:p>
        </w:tc>
        <w:tc>
          <w:tcPr>
            <w:tcW w:w="7027" w:type="dxa"/>
          </w:tcPr>
          <w:p w14:paraId="37A5ED11" w14:textId="77777777" w:rsidR="00B8718F" w:rsidRDefault="009F11CC">
            <w:pPr>
              <w:rPr>
                <w:sz w:val="18"/>
              </w:rPr>
            </w:pPr>
            <w:r>
              <w:rPr>
                <w:sz w:val="18"/>
              </w:rPr>
              <w:t>Non</w:t>
            </w:r>
          </w:p>
        </w:tc>
      </w:tr>
      <w:tr w:rsidR="00B8718F" w14:paraId="07DEBF75" w14:textId="77777777">
        <w:trPr>
          <w:jc w:val="center"/>
        </w:trPr>
        <w:tc>
          <w:tcPr>
            <w:tcW w:w="3343" w:type="dxa"/>
            <w:shd w:val="clear" w:color="auto" w:fill="auto"/>
          </w:tcPr>
          <w:p w14:paraId="3CA4F2A7" w14:textId="77777777" w:rsidR="00B8718F" w:rsidRDefault="009F11CC">
            <w:pPr>
              <w:rPr>
                <w:sz w:val="18"/>
              </w:rPr>
            </w:pPr>
            <w:r>
              <w:rPr>
                <w:sz w:val="18"/>
              </w:rPr>
              <w:t>Présence d'odeurs ?</w:t>
            </w:r>
          </w:p>
        </w:tc>
        <w:tc>
          <w:tcPr>
            <w:tcW w:w="7027" w:type="dxa"/>
          </w:tcPr>
          <w:p w14:paraId="1EFDC0EB" w14:textId="77777777" w:rsidR="00B8718F" w:rsidRDefault="009F11CC">
            <w:pPr>
              <w:rPr>
                <w:sz w:val="18"/>
              </w:rPr>
            </w:pPr>
            <w:r>
              <w:rPr>
                <w:sz w:val="18"/>
              </w:rPr>
              <w:t>Non</w:t>
            </w:r>
          </w:p>
        </w:tc>
      </w:tr>
      <w:tr w:rsidR="00B8718F" w14:paraId="7AD54199" w14:textId="77777777">
        <w:trPr>
          <w:jc w:val="center"/>
        </w:trPr>
        <w:tc>
          <w:tcPr>
            <w:tcW w:w="3343" w:type="dxa"/>
            <w:shd w:val="clear" w:color="auto" w:fill="auto"/>
          </w:tcPr>
          <w:p w14:paraId="076394F1" w14:textId="77777777" w:rsidR="00B8718F" w:rsidRDefault="009F11CC">
            <w:pPr>
              <w:rPr>
                <w:sz w:val="18"/>
              </w:rPr>
            </w:pPr>
            <w:r>
              <w:rPr>
                <w:sz w:val="18"/>
              </w:rPr>
              <w:t>Commentaire</w:t>
            </w:r>
          </w:p>
        </w:tc>
        <w:tc>
          <w:tcPr>
            <w:tcW w:w="7027" w:type="dxa"/>
          </w:tcPr>
          <w:p w14:paraId="1255A630" w14:textId="77777777" w:rsidR="00B8718F" w:rsidRDefault="009F11CC">
            <w:pPr>
              <w:rPr>
                <w:sz w:val="18"/>
              </w:rPr>
            </w:pPr>
            <w:r>
              <w:rPr>
                <w:sz w:val="18"/>
              </w:rPr>
              <w:t/>
            </w:r>
          </w:p>
        </w:tc>
      </w:tr>
    </w:tbl>
    <w:p w14:paraId="62427354"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reçoit le trop plein du regard de bouclage</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Quel que soit son dimensionnement, une tranchée d’épandage unique est toujours considérée comme signiﬁcativement sous-dimensionnée par la réglementation. Il faut un minimum de deux tranchées d’épandage pour assurer un traitement secondaire et une inﬁltration des eaux usées traitées.</w:t>
              <w:br/>
              <w:t>Lors du contrôle nous avons pu constater la présence de mise en charge du regard de bouclage de la tranchée.</w:t>
              <w:br/>
              <w:t>Cela signifie que selon la saison et l'état des sols, l'eau issue de l'épandage ne s'infiltre plus et déborde dans la grille du trop plein. Réglementairement, un système d'épandage ne doit pas être équipé de trop plein.</w:t>
              <w:br/>
              <w:t>En cas de saturation du système d'épandage, une réhabilitation de l'assainissement devra être envisagée.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