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535</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21/06/2022</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6  route de chateauneuf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Dreigny</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58350 COLMERY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F 57</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Monsieur CHERPIN David</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Route de Loyettes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01150 Lagnieu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2</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3</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3</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4920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150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Modéré</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lesquels (plan masse, étude de définition de filière, étude de sol, …) : plan de la construction mentionnant la fosse septique</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1.5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Béton</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Non</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Non</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14:paraId="220FD072" w14:textId="77777777" w:rsidR="00B8718F" w:rsidRDefault="009F11CC">
      <w:pPr>
        <w:rPr>
          <w:sz w:val="18"/>
        </w:rPr>
      </w:pPr>
      <w:r>
        <w:rPr>
          <w:sz w:val="18"/>
        </w:rPr>
        <w:t/>
      </w:r>
    </w:p>
    <w:p w14:paraId="53BC74D6" w14:textId="77777777" w:rsidR="00B8718F" w:rsidRDefault="009F11CC">
      <w:pPr>
        <w:pStyle w:val="Citationintense"/>
        <w:pBdr>
          <w:bottom w:val="none" w:sz="0" w:space="0" w:color="auto"/>
        </w:pBdr>
        <w:spacing w:after="0" w:line="120" w:lineRule="auto"/>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Le bac à graisses</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6069F3D5" w14:textId="77777777">
        <w:trPr>
          <w:jc w:val="center"/>
        </w:trPr>
        <w:tc>
          <w:tcPr>
            <w:tcW w:w="3343" w:type="dxa"/>
            <w:shd w:val="clear" w:color="auto" w:fill="auto"/>
          </w:tcPr>
          <w:p w14:paraId="7FDB2442" w14:textId="77777777" w:rsidR="00B8718F" w:rsidRDefault="009F11CC">
            <w:pPr>
              <w:rPr>
                <w:sz w:val="18"/>
              </w:rPr>
            </w:pPr>
            <w:r>
              <w:rPr>
                <w:sz w:val="18"/>
              </w:rPr>
              <w:t>Volume en L</w:t>
            </w:r>
          </w:p>
        </w:tc>
        <w:tc>
          <w:tcPr>
            <w:tcW w:w="7027" w:type="dxa"/>
          </w:tcPr>
          <w:p w14:paraId="150AF51C" w14:textId="77777777" w:rsidR="00B8718F" w:rsidRDefault="009F11CC">
            <w:pPr>
              <w:rPr>
                <w:sz w:val="18"/>
              </w:rPr>
            </w:pPr>
            <w:r>
              <w:rPr>
                <w:sz w:val="18"/>
              </w:rPr>
              <w:t>200 L</w:t>
            </w:r>
          </w:p>
        </w:tc>
      </w:tr>
      <w:tr w:rsidR="00B8718F" w14:paraId="1BB99088" w14:textId="77777777">
        <w:trPr>
          <w:jc w:val="center"/>
        </w:trPr>
        <w:tc>
          <w:tcPr>
            <w:tcW w:w="3343" w:type="dxa"/>
            <w:shd w:val="clear" w:color="auto" w:fill="auto"/>
          </w:tcPr>
          <w:p w14:paraId="5BBC2937" w14:textId="77777777" w:rsidR="00B8718F" w:rsidRDefault="009F11CC">
            <w:pPr>
              <w:rPr>
                <w:sz w:val="18"/>
              </w:rPr>
            </w:pPr>
            <w:r>
              <w:rPr>
                <w:sz w:val="18"/>
              </w:rPr>
              <w:t>Commentaire</w:t>
            </w:r>
          </w:p>
        </w:tc>
        <w:tc>
          <w:tcPr>
            <w:tcW w:w="7027" w:type="dxa"/>
          </w:tcPr>
          <w:p w14:paraId="5C85FFF7" w14:textId="77777777" w:rsidR="00B8718F" w:rsidRDefault="009F11CC">
            <w:pPr>
              <w:rPr>
                <w:sz w:val="18"/>
              </w:rPr>
            </w:pPr>
            <w:r>
              <w:rPr>
                <w:sz w:val="18"/>
              </w:rPr>
              <w:t/>
            </w:r>
          </w:p>
        </w:tc>
      </w:tr>
      <w:tr w:rsidR="00B8718F" w14:paraId="5C1389A4" w14:textId="77777777">
        <w:trPr>
          <w:jc w:val="center"/>
        </w:trPr>
        <w:tc>
          <w:tcPr>
            <w:tcW w:w="3343" w:type="dxa"/>
            <w:shd w:val="clear" w:color="auto" w:fill="auto"/>
          </w:tcPr>
          <w:p w14:paraId="38EA772A" w14:textId="77777777" w:rsidR="00B8718F" w:rsidRDefault="009F11CC">
            <w:pPr>
              <w:rPr>
                <w:sz w:val="18"/>
              </w:rPr>
            </w:pPr>
            <w:r>
              <w:rPr>
                <w:sz w:val="18"/>
              </w:rPr>
              <w:t>Type d'eaux usées collectées ou à collecter</w:t>
            </w:r>
          </w:p>
        </w:tc>
        <w:tc>
          <w:tcPr>
            <w:tcW w:w="7027" w:type="dxa"/>
          </w:tcPr>
          <w:p w14:paraId="15EA6439" w14:textId="77777777" w:rsidR="00B8718F" w:rsidRDefault="009F11CC">
            <w:pPr>
              <w:rPr>
                <w:sz w:val="18"/>
              </w:rPr>
            </w:pPr>
            <w:r>
              <w:rPr>
                <w:sz w:val="18"/>
              </w:rPr>
              <w:t>Eaux ménagères</w:t>
            </w:r>
          </w:p>
        </w:tc>
      </w:tr>
      <w:tr w:rsidR="00B8718F" w14:paraId="2585177B" w14:textId="77777777">
        <w:trPr>
          <w:jc w:val="center"/>
        </w:trPr>
        <w:tc>
          <w:tcPr>
            <w:tcW w:w="3343" w:type="dxa"/>
            <w:shd w:val="clear" w:color="auto" w:fill="auto"/>
          </w:tcPr>
          <w:p w14:paraId="7494357C" w14:textId="77777777" w:rsidR="00B8718F" w:rsidRDefault="009F11CC">
            <w:pPr>
              <w:rPr>
                <w:sz w:val="18"/>
              </w:rPr>
            </w:pPr>
            <w:r>
              <w:rPr>
                <w:sz w:val="18"/>
              </w:rPr>
              <w:t>Matériel</w:t>
            </w:r>
          </w:p>
        </w:tc>
        <w:tc>
          <w:tcPr>
            <w:tcW w:w="7027" w:type="dxa"/>
          </w:tcPr>
          <w:p w14:paraId="74D4DF3D" w14:textId="77777777" w:rsidR="00B8718F" w:rsidRDefault="009F11CC">
            <w:pPr>
              <w:rPr>
                <w:sz w:val="18"/>
              </w:rPr>
            </w:pPr>
            <w:r>
              <w:rPr>
                <w:sz w:val="18"/>
              </w:rPr>
              <w:t/>
            </w:r>
          </w:p>
        </w:tc>
      </w:tr>
      <w:tr w:rsidR="00B8718F" w14:paraId="1942A779" w14:textId="77777777">
        <w:trPr>
          <w:jc w:val="center"/>
        </w:trPr>
        <w:tc>
          <w:tcPr>
            <w:tcW w:w="3343" w:type="dxa"/>
            <w:shd w:val="clear" w:color="auto" w:fill="auto"/>
          </w:tcPr>
          <w:p w14:paraId="7DE287F2" w14:textId="77777777" w:rsidR="00B8718F" w:rsidRDefault="009F11CC">
            <w:pPr>
              <w:rPr>
                <w:sz w:val="18"/>
              </w:rPr>
            </w:pPr>
            <w:r>
              <w:rPr>
                <w:sz w:val="18"/>
              </w:rPr>
              <w:t>Type de matériau de remplissage</w:t>
            </w:r>
          </w:p>
        </w:tc>
        <w:tc>
          <w:tcPr>
            <w:tcW w:w="7027" w:type="dxa"/>
          </w:tcPr>
          <w:p w14:paraId="76864CF1" w14:textId="77777777" w:rsidR="00B8718F" w:rsidRDefault="009F11CC">
            <w:pPr>
              <w:rPr>
                <w:sz w:val="18"/>
              </w:rPr>
            </w:pPr>
            <w:r>
              <w:rPr>
                <w:sz w:val="18"/>
              </w:rPr>
              <w:t>Béton</w:t>
            </w:r>
          </w:p>
        </w:tc>
      </w:tr>
      <w:tr w:rsidR="00B8718F" w14:paraId="65369CC9" w14:textId="77777777">
        <w:trPr>
          <w:jc w:val="center"/>
        </w:trPr>
        <w:tc>
          <w:tcPr>
            <w:tcW w:w="3343" w:type="dxa"/>
            <w:shd w:val="clear" w:color="auto" w:fill="auto"/>
          </w:tcPr>
          <w:p w14:paraId="2D1F926B" w14:textId="77777777" w:rsidR="00B8718F" w:rsidRDefault="009F11CC">
            <w:pPr>
              <w:rPr>
                <w:sz w:val="18"/>
              </w:rPr>
            </w:pPr>
            <w:r>
              <w:rPr>
                <w:sz w:val="18"/>
              </w:rPr>
              <w:t>Tampon du bac à graisse accessible ?</w:t>
            </w:r>
          </w:p>
        </w:tc>
        <w:tc>
          <w:tcPr>
            <w:tcW w:w="7027" w:type="dxa"/>
          </w:tcPr>
          <w:p w14:paraId="2F40D4F6" w14:textId="77777777" w:rsidR="00B8718F" w:rsidRDefault="009F11CC">
            <w:pPr>
              <w:rPr>
                <w:sz w:val="18"/>
              </w:rPr>
            </w:pPr>
            <w:r>
              <w:rPr>
                <w:sz w:val="18"/>
              </w:rPr>
              <w:t>Non</w:t>
            </w:r>
          </w:p>
        </w:tc>
      </w:tr>
      <w:tr w:rsidR="00B8718F" w14:paraId="20281964" w14:textId="77777777">
        <w:trPr>
          <w:jc w:val="center"/>
        </w:trPr>
        <w:tc>
          <w:tcPr>
            <w:tcW w:w="3343" w:type="dxa"/>
            <w:shd w:val="clear" w:color="auto" w:fill="auto"/>
          </w:tcPr>
          <w:p w14:paraId="7B29A66E" w14:textId="77777777" w:rsidR="00B8718F" w:rsidRDefault="009F11CC">
            <w:pPr>
              <w:rPr>
                <w:sz w:val="18"/>
              </w:rPr>
            </w:pPr>
            <w:r>
              <w:rPr>
                <w:sz w:val="18"/>
              </w:rPr>
              <w:t>Bac à Graisse</w:t>
            </w:r>
          </w:p>
        </w:tc>
        <w:tc>
          <w:tcPr>
            <w:tcW w:w="7027" w:type="dxa"/>
          </w:tcPr>
          <w:p w14:paraId="07E2BAE2" w14:textId="77777777" w:rsidR="00B8718F" w:rsidRDefault="009F11CC">
            <w:pPr>
              <w:rPr>
                <w:sz w:val="18"/>
              </w:rPr>
            </w:pPr>
            <w:r>
              <w:rPr>
                <w:sz w:val="18"/>
              </w:rPr>
              <w:t/>
            </w:r>
          </w:p>
        </w:tc>
      </w:tr>
      <w:tr w:rsidR="00B8718F" w14:paraId="5532F1EA" w14:textId="77777777">
        <w:trPr>
          <w:jc w:val="center"/>
        </w:trPr>
        <w:tc>
          <w:tcPr>
            <w:tcW w:w="3343" w:type="dxa"/>
            <w:shd w:val="clear" w:color="auto" w:fill="auto"/>
          </w:tcPr>
          <w:p w14:paraId="3D62C807" w14:textId="77777777" w:rsidR="00B8718F" w:rsidRDefault="009F11CC">
            <w:pPr>
              <w:rPr>
                <w:sz w:val="18"/>
              </w:rPr>
            </w:pPr>
            <w:r>
              <w:rPr>
                <w:sz w:val="18"/>
              </w:rPr>
              <w:t>Le volume est-il adapté à son utilisation ?</w:t>
            </w:r>
          </w:p>
        </w:tc>
        <w:tc>
          <w:tcPr>
            <w:tcW w:w="7027" w:type="dxa"/>
          </w:tcPr>
          <w:p w14:paraId="11A07EF3" w14:textId="77777777" w:rsidR="00B8718F" w:rsidRDefault="009F11CC">
            <w:pPr>
              <w:rPr>
                <w:sz w:val="18"/>
              </w:rPr>
            </w:pPr>
            <w:r>
              <w:rPr>
                <w:sz w:val="18"/>
              </w:rPr>
              <w:t>?</w:t>
            </w:r>
          </w:p>
        </w:tc>
      </w:tr>
      <w:tr w:rsidR="00B8718F" w14:paraId="7584ACB1" w14:textId="77777777">
        <w:trPr>
          <w:jc w:val="center"/>
        </w:trPr>
        <w:tc>
          <w:tcPr>
            <w:tcW w:w="3343" w:type="dxa"/>
            <w:shd w:val="clear" w:color="auto" w:fill="auto"/>
          </w:tcPr>
          <w:p w14:paraId="1E777C58" w14:textId="77777777" w:rsidR="00B8718F" w:rsidRDefault="009F11CC">
            <w:pPr>
              <w:rPr>
                <w:sz w:val="18"/>
              </w:rPr>
            </w:pPr>
            <w:r>
              <w:rPr>
                <w:sz w:val="18"/>
              </w:rPr>
              <w:t>Le bac présente-t-il des signes d'altération ?</w:t>
            </w:r>
          </w:p>
        </w:tc>
        <w:tc>
          <w:tcPr>
            <w:tcW w:w="7027" w:type="dxa"/>
          </w:tcPr>
          <w:p w14:paraId="68EA09BE" w14:textId="77777777" w:rsidR="00B8718F" w:rsidRDefault="009F11CC">
            <w:pPr>
              <w:rPr>
                <w:sz w:val="18"/>
              </w:rPr>
            </w:pPr>
            <w:r>
              <w:rPr>
                <w:sz w:val="18"/>
              </w:rPr>
              <w:t>?</w:t>
            </w:r>
          </w:p>
        </w:tc>
      </w:tr>
      <w:tr w:rsidR="00B8718F" w14:paraId="546EF35C" w14:textId="77777777">
        <w:trPr>
          <w:jc w:val="center"/>
        </w:trPr>
        <w:tc>
          <w:tcPr>
            <w:tcW w:w="3343" w:type="dxa"/>
            <w:shd w:val="clear" w:color="auto" w:fill="auto"/>
          </w:tcPr>
          <w:p w14:paraId="7DE1E700" w14:textId="77777777" w:rsidR="00B8718F" w:rsidRDefault="009F11CC">
            <w:pPr>
              <w:rPr>
                <w:sz w:val="18"/>
              </w:rPr>
            </w:pPr>
            <w:r>
              <w:rPr>
                <w:sz w:val="18"/>
              </w:rPr>
              <w:t>Si oui, préciser :</w:t>
            </w:r>
          </w:p>
        </w:tc>
        <w:tc>
          <w:tcPr>
            <w:tcW w:w="7027" w:type="dxa"/>
          </w:tcPr>
          <w:p w14:paraId="5E67EFFF" w14:textId="77777777" w:rsidR="00B8718F" w:rsidRDefault="009F11CC">
            <w:pPr>
              <w:rPr>
                <w:sz w:val="18"/>
              </w:rPr>
            </w:pPr>
            <w:r>
              <w:rPr>
                <w:sz w:val="18"/>
              </w:rPr>
              <w:t/>
            </w:r>
          </w:p>
        </w:tc>
      </w:tr>
      <w:tr w:rsidR="00B8718F" w14:paraId="0ECF67F9" w14:textId="77777777">
        <w:trPr>
          <w:jc w:val="center"/>
        </w:trPr>
        <w:tc>
          <w:tcPr>
            <w:tcW w:w="3343" w:type="dxa"/>
            <w:shd w:val="clear" w:color="auto" w:fill="auto"/>
          </w:tcPr>
          <w:p w14:paraId="3F7AF593" w14:textId="77777777" w:rsidR="00B8718F" w:rsidRDefault="009F11CC">
            <w:pPr>
              <w:rPr>
                <w:sz w:val="18"/>
              </w:rPr>
            </w:pPr>
            <w:r>
              <w:rPr>
                <w:sz w:val="18"/>
              </w:rPr>
              <w:t>Présence d'odeurs ?</w:t>
            </w:r>
          </w:p>
        </w:tc>
        <w:tc>
          <w:tcPr>
            <w:tcW w:w="7027" w:type="dxa"/>
          </w:tcPr>
          <w:p w14:paraId="6B2BEA7B" w14:textId="77777777" w:rsidR="00B8718F" w:rsidRDefault="009F11CC">
            <w:pPr>
              <w:rPr>
                <w:sz w:val="18"/>
              </w:rPr>
            </w:pPr>
            <w:r>
              <w:rPr>
                <w:sz w:val="18"/>
              </w:rPr>
              <w:t>?</w:t>
            </w:r>
          </w:p>
        </w:tc>
      </w:tr>
      <w:tr w:rsidR="00B8718F" w14:paraId="570B7FE7" w14:textId="77777777">
        <w:trPr>
          <w:jc w:val="center"/>
        </w:trPr>
        <w:tc>
          <w:tcPr>
            <w:tcW w:w="3343" w:type="dxa"/>
            <w:shd w:val="clear" w:color="auto" w:fill="auto"/>
          </w:tcPr>
          <w:p w14:paraId="45D47587" w14:textId="77777777" w:rsidR="00B8718F" w:rsidRDefault="009F11CC">
            <w:pPr>
              <w:rPr>
                <w:sz w:val="18"/>
              </w:rPr>
            </w:pPr>
            <w:r>
              <w:rPr>
                <w:sz w:val="18"/>
              </w:rPr>
              <w:t>Le regard du bac à graisse est-il affleurant ?</w:t>
            </w:r>
          </w:p>
        </w:tc>
        <w:tc>
          <w:tcPr>
            <w:tcW w:w="7027" w:type="dxa"/>
          </w:tcPr>
          <w:p w14:paraId="02AD8D1F" w14:textId="77777777" w:rsidR="00B8718F" w:rsidRDefault="009F11CC">
            <w:pPr>
              <w:rPr>
                <w:sz w:val="18"/>
              </w:rPr>
            </w:pPr>
            <w:r>
              <w:rPr>
                <w:sz w:val="18"/>
              </w:rPr>
              <w:t>?</w:t>
            </w:r>
          </w:p>
        </w:tc>
      </w:tr>
      <w:tr w:rsidR="00B8718F" w14:paraId="0089A47C" w14:textId="77777777">
        <w:trPr>
          <w:jc w:val="center"/>
        </w:trPr>
        <w:tc>
          <w:tcPr>
            <w:tcW w:w="3343" w:type="dxa"/>
            <w:shd w:val="clear" w:color="auto" w:fill="auto"/>
          </w:tcPr>
          <w:p w14:paraId="6F36B01D" w14:textId="77777777" w:rsidR="00B8718F" w:rsidRDefault="009F11CC">
            <w:pPr>
              <w:rPr>
                <w:sz w:val="18"/>
              </w:rPr>
            </w:pPr>
            <w:r>
              <w:rPr>
                <w:sz w:val="18"/>
              </w:rPr>
              <w:t xml:space="preserve">Vidange(s) effectuées ? </w:t>
            </w:r>
          </w:p>
        </w:tc>
        <w:tc>
          <w:tcPr>
            <w:tcW w:w="7027" w:type="dxa"/>
          </w:tcPr>
          <w:p w14:paraId="200F284C" w14:textId="77777777" w:rsidR="00B8718F" w:rsidRDefault="009F11CC">
            <w:pPr>
              <w:rPr>
                <w:sz w:val="18"/>
              </w:rPr>
            </w:pPr>
            <w:r>
              <w:rPr>
                <w:sz w:val="18"/>
              </w:rPr>
              <w:t xml:space="preserve">Non </w:t>
            </w:r>
          </w:p>
        </w:tc>
      </w:tr>
    </w:tbl>
    <w:p w14:paraId="3B77D75A" w14:textId="77777777" w:rsidR="00B8718F" w:rsidRDefault="009F11CC">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infiltration sur la parcelle</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Infiltration sur la parcelle</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Non</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Oui</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Prétraités</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br/>
              <w:t>L'habitation n'étant plus occupée depuis plusieurs mois, l'installation d'assainissement ne reçoit plus d'écoulements d'eaux usées depuis longtemps.</w:t>
              <w:br/>
              <w:t>Les travaux devront être réalisés dans un délai d’un an à compter de la signature authentique de l’acte de vente.</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media/image1.jpeg" Type="http://schemas.openxmlformats.org/officeDocument/2006/relationships/image"/><Relationship Id="rId8" Target="footer1.xml" Type="http://schemas.openxmlformats.org/officeDocument/2006/relationships/footer"/><Relationship Id="rId9" Target="fontTable.xml" Type="http://schemas.openxmlformats.org/officeDocument/2006/relationships/fontTabl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