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402-16925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01/01/2019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  Impasse des champs Gouyers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nalots</w:t>
            </w:r>
          </w:p>
          <w:p>
            <w:pPr>
              <w:rPr>
                <w:rFonts w:asciiTheme="minorHAnsi" w:hAnsiTheme="minorHAnsi" w:cstheme="minorHAnsi"/>
                <w:szCs w:val="20"/>
              </w:rPr>
            </w:pPr>
            <w:r>
              <w:rPr>
                <w:rFonts w:asciiTheme="minorHAnsi" w:hAnsiTheme="minorHAnsi" w:cstheme="minorHAnsi"/>
                <w:szCs w:val="20"/>
              </w:rPr>
              <w:t xml:space="preserve">58220 CIEZ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ZV 74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MOREL Guy</w:t>
            </w:r>
          </w:p>
          <w:p>
            <w:pPr>
              <w:rPr>
                <w:rFonts w:asciiTheme="minorHAnsi" w:hAnsiTheme="minorHAnsi" w:cstheme="minorHAnsi"/>
                <w:szCs w:val="20"/>
              </w:rPr>
            </w:pPr>
            <w:r>
              <w:rPr>
                <w:rFonts w:asciiTheme="minorHAnsi" w:hAnsiTheme="minorHAnsi" w:cstheme="minorHAnsi"/>
                <w:szCs w:val="20"/>
              </w:rPr>
              <w:t>Chez Mme MOREL Gisèle</w:t>
            </w:r>
          </w:p>
          <w:p>
            <w:pPr>
              <w:rPr>
                <w:rFonts w:asciiTheme="minorHAnsi" w:hAnsiTheme="minorHAnsi" w:cstheme="minorHAnsi"/>
                <w:szCs w:val="20"/>
              </w:rPr>
            </w:pPr>
            <w:r>
              <w:rPr>
                <w:rFonts w:asciiTheme="minorHAnsi" w:hAnsiTheme="minorHAnsi" w:cstheme="minorHAnsi"/>
                <w:szCs w:val="20"/>
              </w:rPr>
              <w:t xml:space="preserve">Adresse : 2      Impasse des champs Gouyers </w:t>
            </w:r>
            <w:r>
              <w:rPr>
                <w:sz w:val="18"/>
                <w:szCs w:val="18"/>
              </w:rPr>
              <w:t>Les nalots</w:t>
            </w:r>
          </w:p>
          <w:p>
            <w:pPr>
              <w:rPr>
                <w:rFonts w:asciiTheme="minorHAnsi" w:hAnsiTheme="minorHAnsi" w:cstheme="minorHAnsi"/>
                <w:szCs w:val="20"/>
              </w:rPr>
            </w:pPr>
            <w:r>
              <w:rPr>
                <w:rFonts w:asciiTheme="minorHAnsi" w:hAnsiTheme="minorHAnsi" w:cstheme="minorHAnsi"/>
                <w:szCs w:val="20"/>
              </w:rPr>
              <w:t>58220 CIEZ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3800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située sous l'enrobé</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xml:space="preserve">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 xml:space="preserve">Type de rejet </w:t>
            </w:r>
          </w:p>
        </w:tc>
        <w:tc>
          <w:tcPr>
            <w:tcW w:w="7027" w:type="dxa"/>
          </w:tcPr>
          <w:p>
            <w:pPr>
              <w:rPr>
                <w:rFonts w:cs="Arial"/>
                <w:sz w:val="18"/>
                <w:szCs w:val="18"/>
              </w:rPr>
            </w:pPr>
            <w:r>
              <w:rPr>
                <w:rFonts w:cs="Arial"/>
                <w:sz w:val="18"/>
                <w:szCs w:val="18"/>
              </w:rPr>
              <w:t xml:space="preserve">Fossé départemental </w:t>
            </w:r>
          </w:p>
        </w:tc>
      </w:tr>
      <w:tr>
        <w:trPr>
          <w:jc w:val="center"/>
        </w:trPr>
        <w:tc>
          <w:tcPr>
            <w:tcW w:w="3343" w:type="dxa"/>
            <w:shd w:val="clear" w:color="auto" w:fill="auto"/>
          </w:tcPr>
          <w:p>
            <w:pPr>
              <w:rPr>
                <w:rFonts w:cs="Arial"/>
                <w:sz w:val="18"/>
                <w:szCs w:val="18"/>
              </w:rPr>
            </w:pPr>
            <w:r>
              <w:rPr>
                <w:rFonts w:cs="Arial"/>
                <w:sz w:val="18"/>
                <w:szCs w:val="18"/>
              </w:rPr>
              <w:t xml:space="preserve">Lieu de rejet prévu ou actuel </w:t>
            </w:r>
          </w:p>
        </w:tc>
        <w:tc>
          <w:tcPr>
            <w:tcW w:w="7027" w:type="dxa"/>
          </w:tcPr>
          <w:p>
            <w:pPr>
              <w:rPr>
                <w:rFonts w:cs="Arial"/>
                <w:sz w:val="18"/>
                <w:szCs w:val="18"/>
              </w:rPr>
            </w:pPr>
            <w:r>
              <w:rPr>
                <w:rFonts w:cs="Arial"/>
                <w:sz w:val="18"/>
                <w:szCs w:val="18"/>
              </w:rPr>
              <w:t xml:space="preserve">Fossé </w:t>
            </w:r>
          </w:p>
        </w:tc>
      </w:tr>
      <w:tr>
        <w:trPr>
          <w:jc w:val="center"/>
        </w:trPr>
        <w:tc>
          <w:tcPr>
            <w:tcW w:w="3343" w:type="dxa"/>
            <w:shd w:val="clear" w:color="auto" w:fill="auto"/>
          </w:tcPr>
          <w:p>
            <w:pPr>
              <w:rPr>
                <w:rFonts w:cs="Arial"/>
                <w:sz w:val="18"/>
                <w:szCs w:val="18"/>
              </w:rPr>
            </w:pPr>
            <w:r>
              <w:rPr>
                <w:rFonts w:cs="Arial"/>
                <w:sz w:val="18"/>
                <w:szCs w:val="18"/>
              </w:rPr>
              <w:t xml:space="preserve">Nature des eaux rejetées </w:t>
            </w:r>
          </w:p>
        </w:tc>
        <w:tc>
          <w:tcPr>
            <w:tcW w:w="7027" w:type="dxa"/>
          </w:tcPr>
          <w:p>
            <w:pPr>
              <w:rPr>
                <w:rFonts w:cs="Arial"/>
                <w:sz w:val="18"/>
                <w:szCs w:val="18"/>
              </w:rPr>
            </w:pPr>
            <w:r>
              <w:rPr>
                <w:rFonts w:cs="Arial"/>
                <w:sz w:val="18"/>
                <w:szCs w:val="18"/>
              </w:rPr>
              <w:t xml:space="preserve">Eaux brutes et eaux prétraitées </w:t>
            </w:r>
          </w:p>
        </w:tc>
      </w:tr>
      <w:tr>
        <w:trPr>
          <w:jc w:val="center"/>
        </w:trPr>
        <w:tc>
          <w:tcPr>
            <w:tcW w:w="3343" w:type="dxa"/>
            <w:shd w:val="clear" w:color="auto" w:fill="auto"/>
          </w:tcPr>
          <w:p>
            <w:pPr>
              <w:rPr>
                <w:rFonts w:cs="Arial"/>
                <w:sz w:val="18"/>
                <w:szCs w:val="18"/>
              </w:rPr>
            </w:pPr>
            <w:r>
              <w:rPr>
                <w:rFonts w:cs="Arial"/>
                <w:sz w:val="18"/>
                <w:szCs w:val="18"/>
              </w:rPr>
              <w:t xml:space="preserve">Commentaire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vers le milieu superficiel ? </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Bruts + Prétraités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Etat de l'exutoire (stagnation d'effluents, odeurs, dépôts...) : </w:t>
            </w:r>
          </w:p>
        </w:tc>
        <w:tc>
          <w:tcPr>
            <w:tcW w:w="7027" w:type="dxa"/>
          </w:tcPr>
          <w:p>
            <w:pPr>
              <w:rPr>
                <w:rFonts w:cs="Arial"/>
                <w:sz w:val="18"/>
                <w:szCs w:val="18"/>
              </w:rPr>
            </w:pPr>
            <w:r>
              <w:rPr>
                <w:rFonts w:cs="Arial"/>
                <w:sz w:val="18"/>
                <w:szCs w:val="18"/>
              </w:rPr>
              <w:t xml:space="preserve">Non visible </w:t>
            </w:r>
          </w:p>
        </w:tc>
      </w:tr>
      <w:tr>
        <w:trPr>
          <w:jc w:val="center"/>
        </w:trPr>
        <w:tc>
          <w:tcPr>
            <w:tcW w:w="3343" w:type="dxa"/>
            <w:shd w:val="clear" w:color="auto" w:fill="auto"/>
          </w:tcPr>
          <w:p>
            <w:pPr>
              <w:rPr>
                <w:rFonts w:cs="Arial"/>
                <w:sz w:val="18"/>
                <w:szCs w:val="18"/>
              </w:rPr>
            </w:pPr>
            <w:r>
              <w:rPr>
                <w:rFonts w:cs="Arial"/>
                <w:sz w:val="18"/>
                <w:szCs w:val="18"/>
              </w:rPr>
              <w:t xml:space="preserve">En cas de rejet hors de la parcelle, existe-t-il une autorisation du propriétaire sur le terrain duquel s’effectue le rejet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Existe-t-il un rejet d'effluents dans le sous-sol ? </w:t>
            </w:r>
          </w:p>
        </w:tc>
        <w:tc>
          <w:tcPr>
            <w:tcW w:w="7027" w:type="dxa"/>
          </w:tcPr>
          <w:p>
            <w:pPr>
              <w:rPr>
                <w:rFonts w:cs="Arial"/>
                <w:sz w:val="18"/>
                <w:szCs w:val="18"/>
              </w:rPr>
            </w:pPr>
            <w:r>
              <w:rPr>
                <w:rFonts w:cs="Arial"/>
                <w:sz w:val="18"/>
                <w:szCs w:val="18"/>
              </w:rPr>
              <w:t xml:space="preserve">Non </w:t>
            </w:r>
          </w:p>
        </w:tc>
      </w:tr>
      <w:tr>
        <w:trPr>
          <w:jc w:val="center"/>
        </w:trPr>
        <w:tc>
          <w:tcPr>
            <w:tcW w:w="3343" w:type="dxa"/>
            <w:shd w:val="clear" w:color="auto" w:fill="auto"/>
          </w:tcPr>
          <w:p>
            <w:pPr>
              <w:rPr>
                <w:rFonts w:cs="Arial"/>
                <w:sz w:val="18"/>
                <w:szCs w:val="18"/>
              </w:rPr>
            </w:pPr>
            <w:r>
              <w:rPr>
                <w:rFonts w:cs="Arial"/>
                <w:sz w:val="18"/>
                <w:szCs w:val="18"/>
              </w:rPr>
              <w:t xml:space="preserve">Si oui, s'agit-il d'effluents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Préciser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Ouvrage de rejet accessible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infiltration des effluents bien assurée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Le rejet s'effectue t'il par un puit d'infiltration conforme à la réglementation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oui, existe-t-il une autorisation communale?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non, nature de l'ouvrage?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Si rejet par dispersion (tranchées), longueur des tranchées en m / ml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Rejet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de regard(s) de contrôle et de répartition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L'infiltration fonctionne-t-elle correctement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Présence d'odeurs ?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 xml:space="preserve">Commentaires sur le rejet dans le sous-sol : </w:t>
            </w:r>
          </w:p>
        </w:tc>
        <w:tc>
          <w:tcPr>
            <w:tcW w:w="7027" w:type="dxa"/>
          </w:tcPr>
          <w:p>
            <w:pPr>
              <w:rPr>
                <w:rFonts w:cs="Arial"/>
                <w:sz w:val="18"/>
                <w:szCs w:val="18"/>
              </w:rPr>
            </w:pPr>
            <w:r>
              <w:rPr>
                <w:rFonts w:cs="Arial"/>
                <w:sz w:val="18"/>
                <w:szCs w:val="18"/>
              </w:rPr>
              <w:t xml:space="preserve"> </w:t>
            </w:r>
          </w:p>
        </w:tc>
      </w:tr>
    </w:tbl>
    <w:p>
      <w:pPr>
        <w:rPr>
          <w:rFonts w:cs="Arial"/>
          <w:sz w:val="18"/>
          <w:szCs w:val="18"/>
        </w:rPr>
      </w:pPr>
      <w:r>
        <w:rPr>
          <w:rFonts w:cs="Arial"/>
          <w:sz w:val="18"/>
          <w:szCs w:val="18"/>
        </w:rPr>
        <w:t xml:space="preserve">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