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408-16889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LES LEMAINS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ZS 35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CHOMEZ Francis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LES LEMAINS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1577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maçonnée sur place en parpaing</w:t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Selon les dires il y a aurait 2 drains agricoles, non vérifiable lors du contrôle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dysfonctionnement de l’installation le jour de la visite et en l’état actuel de l’utilisation de l’installation d’assainissement. </w:t>
              <w:br/>
              <w:t>Toutefois, les caractéristiques du traitement secondaire ne sont pas identifiables. Aux dires du propriétaire, il existerait un épandage mais son existence n’a pas pu être prouvée lors du contrôle.</w:t>
              <w:br/>
              <w:t>La fosse a été fabriquée sur place par l'ancien propriétaire, nous n'avons pas d'informations sur la réalisation de cette fosse.</w:t>
              <w:br/>
              <w:t>En cas de dysfonctionnement de l'installation, prévoir une filière complète d'assainissement.</w:t>
              <w:br/>
              <w:t>Les eaux pluviales devront être supprimées des 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