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CHA22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rue des lavoirs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1075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CLEDES William Andre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49   A   Rue Du FBG du Temple </w:t>
            </w:r>
            <w:r>
              <w:rPr>
                <w:sz w:val="18"/>
                <w:szCs w:val="18"/>
              </w:rPr>
              <w:t>3F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75010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510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fosse n'était pas raccordé a la maison.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L'habitation n'étant plus occupée depuis plusieurs mois, l'installation d'assainissement ne reçoit plus d'écoulements d'eaux usées depuis longtemps.</w:t>
              <w:br/>
              <w:t>Les travaux devront être réalisés dans un délai d’un an à compter de la signature authentique de l’acte de vente.</w:t>
              <w:br/>
              <w:t>Le SPANC n'a pas observé de dysfonctionnement de l'installation le jour de la visite et en l'état actuel d'utilisation de l'installation d'assainissement.</w:t>
              <w:br/>
              <w:t>Créer une ventilation secondaire pour la fosse</w:t>
              <w:br/>
              <w:t>L'habitation n'étant plus occupée depuis plusieurs mois, l'installation d'assainissement ne reçoit plus d'écoulements d'eaux usées depuis longtemps.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