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176-16300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20/03/2019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?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25  Rue de la paix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Fonfaye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997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GERODEZ Bernard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128      Boulevard  STALINGRAD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94200 IVRY SUR SEINE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?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?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Temps d'occupation annuelle : ?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regard de collecte des eaux ménagères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accessible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Présente t'il des signes d'altération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affleurant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Stagnation d'eaux dans le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 xml:space="preserve">Dépôt de matière en fond de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Présence d'odeurs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Ecoulement correct au sein du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Commentaire sur le regard de visite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ce regard reçoit le trop plein de la fosse septique et le trop plein du regard de visite n°1 </w:t>
            </w:r>
          </w:p>
        </w:tc>
      </w:tr>
    </w:tbl>
    <w:p>
      <w:pPr>
        <w:rPr>
          <w:sz w:val="18"/>
        </w:rPr>
      </w:pPr>
      <w:r>
        <w:rPr>
          <w:sz w:val="18"/>
        </w:rPr>
        <w:t xml:space="preserve"> </w:t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Mettre en place un prétraitement pour les eaux ménagères</w:t>
              <w:br/>
              <w:t>Lors du contrôle, le système de traitement de type épandage n'a pas pu être vérifié.</w:t>
              <w:br/>
              <w:t>Par contre, nous avons constaté que les conduites d'évacuation des regards sont à moitié immergées, il pourrai y avoir un début de mise en charge de l'épandage.</w:t>
              <w:br/>
              <w:t>En cas de dysfonctionnement de l'épandage, prévoir un système de traitement.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