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265-16030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08/03/2022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Date de réalisation de la filière ANC : 1977</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CHAUME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1000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ARNAUD Andree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CHAUME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CHATEAUNEUF VAL DE BARGIS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542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demande de travaux de 1977</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Polyéthylène</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primaire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1.3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1.3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1.3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Oui</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1.3 m²</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non visible</w:t>
            </w:r>
          </w:p>
        </w:tc>
      </w:tr>
    </w:tbl>
    <w:p w14:paraId="72023A24"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Modifier la ventilation secondaire de la fosse</w:t>
              <w:br/>
              <w:t>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