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La Motte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CAUDRON ET BECHARD GILLES ET NICOLE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CAUDRON ET BECHARD GILLES ET NICOLE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ZB</w:t>
      </w:r>
      <w:proofErr w:type="gramStart"/>
      <w:r>
        <w:rPr>
          <w:rFonts w:eastAsia="Times New Roman" w:cstheme="minorHAnsi"/>
        </w:rPr>
        <w:t/>
      </w:r>
      <w:proofErr w:type="gramEnd"/>
      <w:r>
        <w:rPr>
          <w:rFonts w:eastAsia="Times New Roman" w:cstheme="minorHAnsi"/>
        </w:rPr>
        <w:t xml:space="preserve"> 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CAUDRON ET BECHARD GILLES ET NICOLE</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La Motte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