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1268LV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17/05/2022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10  Rue Hyde de Neuville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906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NUNES Pierre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Hyde de Neuville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618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té de visite reçoit les eaux vannes des toilettes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 légère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de répartition étant en charge lors du contrôle, des matières sont susceptibles d'être passées dans les tuyaux perforés de l'épandage</w:t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en charge lors du contrôle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trop plein du regard de collecte des eaux ménagères (en charge lors du contrôle)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visite n°1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fosse septique et les eaux ménagères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une ventilation secondaire pour la fosse</w:t>
              <w:br/>
              <w:t>Ou créer une filière complète d'assainissement non collectif</w:t>
              <w:br/>
              <w:t>Les travaux devront être réalisés dans un délai d’un an à compter de la signature authentique de l’acte de vente.</w:t>
              <w:br/>
              <w:t>Nettoyer et curer les conduites d'arrivée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