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433-14117</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09/08/2019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23  RUE DU LAVOIR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Les Lopières</w:t>
            </w:r>
          </w:p>
          <w:p>
            <w:pPr>
              <w:rPr>
                <w:rFonts w:asciiTheme="minorHAnsi" w:hAnsiTheme="minorHAnsi" w:cstheme="minorHAnsi"/>
                <w:szCs w:val="20"/>
              </w:rPr>
            </w:pPr>
            <w:r>
              <w:rPr>
                <w:rFonts w:asciiTheme="minorHAnsi" w:hAnsiTheme="minorHAnsi" w:cstheme="minorHAnsi"/>
                <w:szCs w:val="20"/>
              </w:rPr>
              <w:t xml:space="preserve">58200 SAINT PERE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AS 19</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ARRIAT Jean Pierre</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31      Rue des Vosges </w:t>
            </w:r>
            <w:r>
              <w:rPr>
                <w:sz w:val="18"/>
                <w:szCs w:val="18"/>
              </w:rPr>
              <w:t/>
            </w:r>
          </w:p>
          <w:p>
            <w:pPr>
              <w:rPr>
                <w:rFonts w:asciiTheme="minorHAnsi" w:hAnsiTheme="minorHAnsi" w:cstheme="minorHAnsi"/>
                <w:szCs w:val="20"/>
              </w:rPr>
            </w:pPr>
            <w:r>
              <w:rPr>
                <w:rFonts w:asciiTheme="minorHAnsi" w:hAnsiTheme="minorHAnsi" w:cstheme="minorHAnsi"/>
                <w:szCs w:val="20"/>
              </w:rPr>
              <w:t xml:space="preserve">68280 Andolsheim  </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3</w:t>
            </w:r>
          </w:p>
          <w:p>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743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lesquels (plan masse, étude de définition de filière, étude de sol, …) : autorisation de travaux de 1986</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rFonts w:cs="Arial"/>
          <w:sz w:val="18"/>
          <w:szCs w:val="18"/>
        </w:rPr>
      </w:pPr>
      <w:r>
        <w:rPr>
          <w:rFonts w:cs="Arial"/>
          <w:sz w:val="18"/>
          <w:szCs w:val="18"/>
        </w:rPr>
        <w:t/>
      </w:r>
    </w:p>
    <w:p>
      <w:pPr>
        <w:ind w:left="284"/>
        <w:rPr>
          <w:rFonts w:ascii="Impact" w:hAnsi="Impact"/>
          <w:color w:val="FFC000"/>
          <w:kern w:val="28"/>
          <w:sz w:val="24"/>
          <w:szCs w:val="28"/>
        </w:rPr>
      </w:pPr>
      <w:r>
        <w:rPr>
          <w:rFonts w:asciiTheme="minorHAnsi" w:hAnsiTheme="minorHAnsi" w:cstheme="minorHAnsi"/>
          <w:color w:val="FF9900"/>
          <w:kern w:val="28"/>
          <w:sz w:val="28"/>
          <w:szCs w:val="28"/>
        </w:rPr>
        <w:t>Le prétraitement : Fosse toutes eaux</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2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Matériaux</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 ET SALLE DE BAIN</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Fosse toutes eaux</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Volume en L</w:t>
            </w:r>
          </w:p>
        </w:tc>
        <w:tc>
          <w:tcPr>
            <w:tcW w:w="7027" w:type="dxa"/>
          </w:tcPr>
          <w:p>
            <w:pPr>
              <w:rPr>
                <w:sz w:val="18"/>
              </w:rPr>
            </w:pPr>
            <w:r>
              <w:rPr>
                <w:sz w:val="18"/>
              </w:rPr>
              <w:t>200 L</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d'eaux usées collectées ou à collecter</w:t>
            </w:r>
          </w:p>
        </w:tc>
        <w:tc>
          <w:tcPr>
            <w:tcW w:w="7027" w:type="dxa"/>
          </w:tcPr>
          <w:p>
            <w:pPr>
              <w:rPr>
                <w:sz w:val="18"/>
              </w:rPr>
            </w:pPr>
            <w:r>
              <w:rPr>
                <w:sz w:val="18"/>
              </w:rPr>
              <w:t>Eaux ménagères de la cuisine</w:t>
            </w:r>
          </w:p>
        </w:tc>
      </w:tr>
      <w:tr>
        <w:trPr>
          <w:jc w:val="center"/>
        </w:trPr>
        <w:tc>
          <w:tcPr>
            <w:tcW w:w="3343" w:type="dxa"/>
            <w:shd w:val="clear" w:color="auto" w:fill="auto"/>
          </w:tcPr>
          <w:p>
            <w:pPr>
              <w:rPr>
                <w:sz w:val="18"/>
              </w:rPr>
            </w:pPr>
            <w:r>
              <w:rPr>
                <w:sz w:val="18"/>
              </w:rPr>
              <w:t>Matériel</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matériau de remplissage</w:t>
            </w:r>
          </w:p>
        </w:tc>
        <w:tc>
          <w:tcPr>
            <w:tcW w:w="7027" w:type="dxa"/>
          </w:tcPr>
          <w:p>
            <w:pPr>
              <w:rPr>
                <w:sz w:val="18"/>
              </w:rPr>
            </w:pPr>
            <w:r>
              <w:rPr>
                <w:sz w:val="18"/>
              </w:rPr>
              <w:t>Polyéthylène</w:t>
            </w:r>
          </w:p>
        </w:tc>
      </w:tr>
      <w:tr>
        <w:trPr>
          <w:jc w:val="center"/>
        </w:trPr>
        <w:tc>
          <w:tcPr>
            <w:tcW w:w="3343" w:type="dxa"/>
            <w:shd w:val="clear" w:color="auto" w:fill="auto"/>
          </w:tcPr>
          <w:p>
            <w:pPr>
              <w:rPr>
                <w:sz w:val="18"/>
              </w:rPr>
            </w:pPr>
            <w:r>
              <w:rPr>
                <w:sz w:val="18"/>
              </w:rPr>
              <w:t>Tampon du bac à graisse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Bac à Graisse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Le volume est-il adapté à son utilisation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bac présente-t-il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oui, préciser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du bac à graisse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 xml:space="preserve">Vidange(s) effectuées ? </w:t>
            </w:r>
          </w:p>
        </w:tc>
        <w:tc>
          <w:tcPr>
            <w:tcW w:w="7027" w:type="dxa"/>
          </w:tcPr>
          <w:p>
            <w:pPr>
              <w:rPr>
                <w:sz w:val="18"/>
              </w:rPr>
            </w:pPr>
            <w:r>
              <w:rPr>
                <w:sz w:val="18"/>
              </w:rPr>
              <w:t xml:space="preserve"> </w:t>
            </w:r>
          </w:p>
        </w:tc>
      </w:tr>
    </w:tbl>
    <w:p>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traitement : Tranchée(s) d’épandage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Longueur d'une tranchée en m / ml</w:t>
            </w:r>
          </w:p>
        </w:tc>
        <w:tc>
          <w:tcPr>
            <w:tcW w:w="7027" w:type="dxa"/>
          </w:tcPr>
          <w:p>
            <w:pPr>
              <w:rPr>
                <w:rFonts w:cs="Arial"/>
                <w:sz w:val="18"/>
                <w:szCs w:val="18"/>
              </w:rPr>
            </w:pPr>
            <w:r>
              <w:rPr>
                <w:rFonts w:cs="Arial"/>
                <w:sz w:val="18"/>
                <w:szCs w:val="18"/>
              </w:rPr>
              <w:t>30 m</w:t>
            </w:r>
          </w:p>
        </w:tc>
      </w:tr>
      <w:tr>
        <w:trPr>
          <w:jc w:val="center"/>
        </w:trPr>
        <w:tc>
          <w:tcPr>
            <w:tcW w:w="3343" w:type="dxa"/>
            <w:shd w:val="clear" w:color="auto" w:fill="auto"/>
          </w:tcPr>
          <w:p>
            <w:pPr>
              <w:rPr>
                <w:rFonts w:cs="Arial"/>
                <w:sz w:val="18"/>
                <w:szCs w:val="18"/>
              </w:rPr>
            </w:pPr>
            <w:r>
              <w:rPr>
                <w:rFonts w:cs="Arial"/>
                <w:sz w:val="18"/>
                <w:szCs w:val="18"/>
              </w:rPr>
              <w:t>Largeur d'une tranchée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Surface en m²</w:t>
            </w:r>
          </w:p>
        </w:tc>
        <w:tc>
          <w:tcPr>
            <w:tcW w:w="7027" w:type="dxa"/>
          </w:tcPr>
          <w:p>
            <w:pPr>
              <w:rPr>
                <w:rFonts w:cs="Arial"/>
                <w:sz w:val="18"/>
                <w:szCs w:val="18"/>
              </w:rPr>
            </w:pPr>
            <w:r>
              <w:rPr>
                <w:rFonts w:cs="Arial"/>
                <w:sz w:val="18"/>
                <w:szCs w:val="18"/>
              </w:rPr>
              <w:t xml:space="preserve"> m²</w:t>
            </w:r>
          </w:p>
        </w:tc>
      </w:tr>
      <w:tr>
        <w:trPr>
          <w:jc w:val="center"/>
        </w:trPr>
        <w:tc>
          <w:tcPr>
            <w:tcW w:w="3343" w:type="dxa"/>
            <w:shd w:val="clear" w:color="auto" w:fill="auto"/>
          </w:tcPr>
          <w:p>
            <w:pPr>
              <w:rPr>
                <w:rFonts w:cs="Arial"/>
                <w:sz w:val="18"/>
                <w:szCs w:val="18"/>
              </w:rPr>
            </w:pPr>
            <w:r>
              <w:rPr>
                <w:rFonts w:cs="Arial"/>
                <w:sz w:val="18"/>
                <w:szCs w:val="18"/>
              </w:rPr>
              <w:t>Profondeur d'une tranchée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à l'habitation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aux limites de la parcelle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aux arbres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Nombre de tranchées</w:t>
            </w:r>
          </w:p>
        </w:tc>
        <w:tc>
          <w:tcPr>
            <w:tcW w:w="7027" w:type="dxa"/>
          </w:tcPr>
          <w:p>
            <w:pPr>
              <w:rPr>
                <w:rFonts w:cs="Arial"/>
                <w:sz w:val="18"/>
                <w:szCs w:val="18"/>
              </w:rPr>
            </w:pPr>
            <w:r>
              <w:rPr>
                <w:rFonts w:cs="Arial"/>
                <w:sz w:val="18"/>
                <w:szCs w:val="18"/>
              </w:rPr>
              <w:t>1</w:t>
            </w:r>
          </w:p>
        </w:tc>
      </w:tr>
      <w:tr>
        <w:trPr>
          <w:jc w:val="center"/>
        </w:trPr>
        <w:tc>
          <w:tcPr>
            <w:tcW w:w="3343" w:type="dxa"/>
            <w:shd w:val="clear" w:color="auto" w:fill="auto"/>
          </w:tcPr>
          <w:p>
            <w:pPr>
              <w:rPr>
                <w:rFonts w:cs="Arial"/>
                <w:sz w:val="18"/>
                <w:szCs w:val="18"/>
              </w:rPr>
            </w:pPr>
            <w:r>
              <w:rPr>
                <w:rFonts w:cs="Arial"/>
                <w:sz w:val="18"/>
                <w:szCs w:val="18"/>
              </w:rPr>
              <w:t>Linéaire total en ml</w:t>
            </w:r>
          </w:p>
        </w:tc>
        <w:tc>
          <w:tcPr>
            <w:tcW w:w="7027" w:type="dxa"/>
          </w:tcPr>
          <w:p>
            <w:pPr>
              <w:rPr>
                <w:rFonts w:cs="Arial"/>
                <w:sz w:val="18"/>
                <w:szCs w:val="18"/>
              </w:rPr>
            </w:pPr>
            <w:r>
              <w:rPr>
                <w:rFonts w:cs="Arial"/>
                <w:sz w:val="18"/>
                <w:szCs w:val="18"/>
              </w:rPr>
              <w:t>30 ml</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dimensionnement du traitement est-il connu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30 ml</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5 m de l'habitation</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3 m de tout arbre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lastRenderedPageBreak/>
              <w:t>Le traitement est-il positionné à au moins 3 m des limites de la parcelle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35 m d'un captage utilisé pour la consommation humaine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Est-ce que l'aménagement du terrain gêne le fonctionnement de la filière de traitement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pourquoi et quels sont les risques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Dysfonctionnements observés au niveau du traitement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(colmatage, stagnation d'eau en surface,...)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traitement</w:t>
            </w:r>
          </w:p>
        </w:tc>
        <w:tc>
          <w:tcPr>
            <w:tcW w:w="7027" w:type="dxa"/>
          </w:tcPr>
          <w:p>
            <w:pPr>
              <w:rPr>
                <w:rFonts w:cs="Arial"/>
                <w:sz w:val="18"/>
                <w:szCs w:val="18"/>
              </w:rPr>
            </w:pPr>
            <w:r>
              <w:rPr>
                <w:rFonts w:cs="Arial"/>
                <w:sz w:val="18"/>
                <w:szCs w:val="18"/>
              </w:rPr>
              <w:t>non vérifiable</w:t>
            </w:r>
          </w:p>
        </w:tc>
      </w:tr>
    </w:tbl>
    <w:p>
      <w:pPr>
        <w:rPr>
          <w:sz w:val="18"/>
          <w:lang w:val="en-US"/>
        </w:rPr>
      </w:pPr>
      <w:r>
        <w:rPr>
          <w:sz w:val="18"/>
          <w:lang w:val="en-US"/>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Oui</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le trop plein  du bac dégraisseur et une autre conduite non identifiée</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Milieu hydraulique superficiel</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il existe une cour commune dans laquelle se rejettent une partie des eaux usées de l'habitation et des habitations voisines</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Rendre accessible les regards des ouvrages</w:t>
              <w:br/>
              <w:t>L’acquéreur devra réaliser une filière complète d’assainissement individuel comprenant un prétraitement de l’ensemble des eaux usées (type fosse toutes eaux) suivi d’un traitement adapté aux caractéristiques du sol et de l’habitation.</w:t>
              <w:br/>
              <w:t>L'installation est située en partie dans la cour commune avec l’ensemble des écoulements des habitations voisines.</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