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2  rue de Garchy    </w:t>
      </w:r>
      <w:r>
        <w:rPr>
          <w:sz w:val="28"/>
          <w:szCs w:val="36"/>
        </w:rPr>
        <w:lastRenderedPageBreak/>
        <w:t xml:space="preserve"> Charenton</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HAMRAOUI Zouina</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HAMRAOUI Zouina</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1030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HAMRAOUI Zouina</w:t>
            </w:r>
          </w:p>
          <w:p>
            <w:pPr>
              <w:spacing w:after="0" w:line="240" w:lineRule="auto"/>
              <w:rPr>
                <w:rFonts w:cstheme="minorHAnsi"/>
              </w:rPr>
            </w:pPr>
            <w:r>
              <w:rPr>
                <w:rFonts w:cstheme="minorHAnsi"/>
              </w:rPr>
              <w:t>Adresse : 2  rue de Garchy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