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1970LV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07-06-2012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rue des écoles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58400 MESVES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830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SEDE Angélique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nom ou conjoint :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    rue des écoles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58400 MESVES SUR LOIRE  France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Cs w:val="20"/>
                <w:lang w:val="en-US"/>
              </w:rPr>
              <w:sym w:font="Wingdings 2" w:char="F027"/>
            </w:r>
            <w:r>
              <w:rPr>
                <w:rFonts w:asciiTheme="minorHAnsi" w:hAnsiTheme="minorHAnsi" w:cstheme="minorHAnsi"/>
                <w:szCs w:val="20"/>
                <w:lang w:val="en-US"/>
              </w:rPr>
              <w:t xml:space="preserve"> :  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sym w:font="Wingdings" w:char="F02A"/>
            </w:r>
            <w:r>
              <w:rPr>
                <w:rFonts w:asciiTheme="minorHAnsi" w:hAnsiTheme="minorHAnsi" w:cstheme="minorHAnsi"/>
                <w:szCs w:val="20"/>
              </w:rPr>
              <w:t xml:space="preserve"> : </w:t>
            </w:r>
            <w:r>
              <w:rPr>
                <w:rFonts w:asciiTheme="minorHAnsi" w:hAnsiTheme="minorHAnsi" w:cstheme="minorHAnsi"/>
                <w:szCs w:val="20"/>
                <w:lang w:val="en-US"/>
              </w:rPr>
              <w:t/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2750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Type de rejet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vers le milieu superficiel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Lieu de rejet prévu ou actuel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Nature des eaux rejetées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Préciser : 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Commentaire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Etat de l'exutoire (stagnation d'effluents, odeurs, dépôts...) : 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Type de matériau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En cas de rejet hors de la parcelle, existe-t-il une autorisation du propriétaire sur le terrain duquel s’effectue le rejet ? 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Profondeur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Le cas échéant, résultat des analyses effectuées : 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Dimensionnement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Commentaires : 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dans le sous-sol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: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mÃ©nagÃ¨res et de wc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Ouvrage de rejet accessible ? t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infiltration des effluents bien assurée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rejet s'effectue t'il par un puit d'infiltration conforme à la réglementation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existe-t-il une autorisation communale?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nature de l'ouvrage?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Si rejet par dispersion (tranchées), nombres de tranchées : 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Si rejet par dispersion (tranchées), longueur des tranchées en m / ml : 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Si rejet par dispersion (tranchées), distance inter-tranchées en m : 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Présence de regard(s) de contrôle et de répartition ? 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L'infiltration fonctionne-t-elle correctement ? 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Présence d'odeurs ? 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rejet dans le sous-sol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rejet sortie traitement par un drain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Préfiltre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Type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du préfiltre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Volume en l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Dégradations constatées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Type de matériau de remplissage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Indépendant de la fosse f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Préfiltre à matériau filtrant : présence du matériau de remplissage adapté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Commentaire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Colmatage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au sein du préfiltre correct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Regard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Commentaires : 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à Sable vertical non drainé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du traitement est-il connu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4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Si oui, préciser : 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20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5 m de l'habitation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Profondeur en m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 tout arbre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Distance minimum par rapport à l'habitation en m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des limites de la parcelle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Distance minimum par rapport aux limites de la parcelle en m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35 m d'un captage utilisé pour la consommation humaine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Distance minimum par rapport aux arbres en m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Commentaire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Si oui, pourquoi et quels sont les risques ? 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Type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Dysfonctionnements observés au niveau du traitement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Si oui, préciser (colmatage, stagnation d'eau en surface,...) 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Commentaires sur le traitement 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répartition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Commentaire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effluents est-il correct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Bonne équirépartition des effluents ? (Vérification possible par mise en eaux du regard)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bouclage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Commentaire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 avec préfiltre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+ eaux ménagères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Commentaire 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Précision sur le verrouillage du tampon ? 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Si oui, préciser : 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t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 xml:space="preserve">Commentaires sur le prétraitement 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En cas d’absence : </w:t>
            </w:r>
            <w:r>
              <w:rPr>
                <w:rFonts w:asciiTheme="minorHAnsi" w:hAnsiTheme="minorHAnsi" w:cstheme="minorHAnsi"/>
                <w:szCs w:val="20"/>
              </w:rPr>
              <w:t>Mise en place d’une installation conforme selon la réglementation en vigueur dans les meilleurs délais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Travaux nécessaires pour supprimer les risques et/ou les dangers dans un délai de 4 ans :</w:t>
            </w:r>
          </w:p>
          <w:p>
            <w:pPr>
              <w:tabs>
                <w:tab w:val="right" w:leader="dot" w:pos="8503"/>
              </w:tabs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(1) Supprimer le « trop plein »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(2) Assurer le traitement des eaux usées, conformément à la réglementation en vigueur, par une filière adaptée à la nature du sol, aux caractéristiques de la parcelle et dimensionnée en fonction de la capacité d’accueil de l’habitation,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Mettre en place une installation de traitement des eaux usées réglementaire 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(3) Remplacer le couvercle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(4) Sécuriser le couvercle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Travaux nécessaires pour la mise en conformité de l’installation, à réaliser au plus tard dans un délai de 1 an en cas de vente :</w:t>
            </w:r>
          </w:p>
          <w:p>
            <w:pPr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S’assurer que le volume actuel de la fosse toutes eaux est conforme à la réglementation en vigueur,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S’assurer que le volume actuel du</w:t>
            </w:r>
            <w:r>
              <w:rPr>
                <w:rFonts w:asciiTheme="minorHAnsi" w:hAnsiTheme="minorHAnsi" w:cstheme="minorHAnsi"/>
                <w:szCs w:val="20"/>
              </w:rPr>
              <w:t xml:space="preserve"> bac à graisse 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est conforme à la réglementation en vigueur, 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Rendre accessible et ou dégager les tés et ou regards ;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Assurer le traitement des eaux usées prétraitées, conformément à la réglementation en vigueur, par une filière adaptée à la nature du sol, aux caractéristiques de la parcelle et dimensionnée en fonction de la capacité d’accueil de l’habitation,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Cs w:val="20"/>
                <w:lang w:eastAsia="en-US"/>
              </w:rPr>
              <w:t xml:space="preserve">Mettre en place un système d’évacuation des eaux traitées réglementaire (le cas échéant avec autorisation du gestionnaire de réseau)  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Supprimer le trop-plein</w:t>
            </w:r>
          </w:p>
          <w:p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Rappel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: Un examen préalable de la conception est obligatoire pour toute intervention significative sur les ouvrages (ex : création d'une tranchée ou d'un nouveau dispositif de traitement secondaire).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u w:val="single"/>
              </w:rPr>
              <w:t>Recommandations de travaux pour améliorer le fonctionnement :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Vidange à réaliser par un vidangeur agréé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primaire et secondaire d’un diamètre 100mm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primaire d’un diamètre 100mm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secondaire d’un diamètre 100mm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Rendre accessible et ou dégager les tés et ou regards ;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Prochain contrôle prévu dans</w:t>
            </w:r>
            <w:r>
              <w:rPr>
                <w:rFonts w:asciiTheme="minorHAnsi" w:hAnsiTheme="minorHAnsi" w:cstheme="minorHAnsi"/>
                <w:szCs w:val="20"/>
              </w:rPr>
              <w:t> : 6-7 ans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</w:t>
            </w:r>
            <w:bookmarkStart w:id="0" w:name="_GoBack"/>
            <w:bookmarkEnd w:id="0"/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 xml:space="preserve">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Installation conforme sous réserve d'installer une ventilation primaire et une ventilation secondaire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888</Words>
  <Characters>9263</Characters>
  <Application>Microsoft Office Word</Application>
  <DocSecurity>0</DocSecurity>
  <Lines>77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10131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2018-03-09T14:45:00Z</dcterms:created>
  <dc:creator>loc</dc:creator>
  <cp:lastModifiedBy>Windows User</cp:lastModifiedBy>
  <dcterms:modified xsi:type="dcterms:W3CDTF">2018-03-09T14:45:00Z</dcterms:modified>
  <cp:revision>2</cp:revision>
  <dc:title>Informations générales</dc:title>
</cp:coreProperties>
</file>