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600LV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10/01/2020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11  Rue du Vieux Vesvres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GARCHY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1117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VACHERAT Martine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      Impasse du crot </w:t>
            </w:r>
            <w:r>
              <w:rPr>
                <w:sz w:val="18"/>
                <w:szCs w:val="18"/>
              </w:rPr>
              <w:t>Bretignelles</w:t>
            </w:r>
          </w:p>
          <w:p>
            <w:pPr>
              <w:rPr>
                <w:rFonts w:asciiTheme="minorHAnsi" w:hAnsiTheme="minorHAnsi" w:cstheme="minorHAnsi"/>
                <w:szCs w:val="20"/>
              </w:rPr>
            </w:pPr>
            <w:r>
              <w:rPr>
                <w:rFonts w:asciiTheme="minorHAnsi" w:hAnsiTheme="minorHAnsi" w:cstheme="minorHAnsi"/>
                <w:szCs w:val="20"/>
              </w:rPr>
              <w:t xml:space="preserve">58200 POUGNY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290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l'ensemble des eaux usées de l'habitation</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puisards, puits perdu, puits désaffecté, cavité naturelle ou artiﬁcielle profonde ne sont ni des ouvrages de traitement ni des ouvrages d’évacuation des eaux usées traitées.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