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2574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24/07/2019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19  ROUTE DES SAJOTS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BI 127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COMPAIN Jean Michel</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21      ROUTE DES SAJOTS </w:t>
            </w:r>
            <w:r>
              <w:rPr>
                <w:sz w:val="18"/>
                <w:szCs w:val="18"/>
              </w:rPr>
              <w:t/>
            </w:r>
          </w:p>
          <w:p>
            <w:pPr>
              <w:rPr>
                <w:rFonts w:asciiTheme="minorHAnsi" w:hAnsiTheme="minorHAnsi" w:cstheme="minorHAnsi"/>
                <w:szCs w:val="20"/>
              </w:rPr>
            </w:pPr>
            <w:r>
              <w:rPr>
                <w:rFonts w:asciiTheme="minorHAnsi" w:hAnsiTheme="minorHAnsi" w:cstheme="minorHAnsi"/>
                <w:szCs w:val="20"/>
              </w:rPr>
              <w:t>58200 COSNE COURS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1238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photos et factures des travaux de 2017</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0.25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bac dégraisseur existant: remettre une paroi et raccorder la salle de bain</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d'une tranchée en m / ml</w:t>
            </w:r>
          </w:p>
        </w:tc>
        <w:tc>
          <w:tcPr>
            <w:tcW w:w="7027" w:type="dxa"/>
          </w:tcPr>
          <w:p>
            <w:pPr>
              <w:rPr>
                <w:rFonts w:cs="Arial"/>
                <w:sz w:val="18"/>
                <w:szCs w:val="18"/>
              </w:rPr>
            </w:pPr>
            <w:r>
              <w:rPr>
                <w:rFonts w:cs="Arial"/>
                <w:sz w:val="18"/>
                <w:szCs w:val="18"/>
              </w:rPr>
              <w:t>15 m</w:t>
            </w:r>
          </w:p>
        </w:tc>
      </w:tr>
      <w:tr>
        <w:trPr>
          <w:jc w:val="center"/>
        </w:trPr>
        <w:tc>
          <w:tcPr>
            <w:tcW w:w="3343" w:type="dxa"/>
            <w:shd w:val="clear" w:color="auto" w:fill="auto"/>
          </w:tcPr>
          <w:p>
            <w:pPr>
              <w:rPr>
                <w:rFonts w:cs="Arial"/>
                <w:sz w:val="18"/>
                <w:szCs w:val="18"/>
              </w:rPr>
            </w:pPr>
            <w:r>
              <w:rPr>
                <w:rFonts w:cs="Arial"/>
                <w:sz w:val="18"/>
                <w:szCs w:val="18"/>
              </w:rPr>
              <w:t>Largeur d'une tranchée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 xml:space="preserve"> m²</w:t>
            </w:r>
          </w:p>
        </w:tc>
      </w:tr>
      <w:tr>
        <w:trPr>
          <w:jc w:val="center"/>
        </w:trPr>
        <w:tc>
          <w:tcPr>
            <w:tcW w:w="3343" w:type="dxa"/>
            <w:shd w:val="clear" w:color="auto" w:fill="auto"/>
          </w:tcPr>
          <w:p>
            <w:pPr>
              <w:rPr>
                <w:rFonts w:cs="Arial"/>
                <w:sz w:val="18"/>
                <w:szCs w:val="18"/>
              </w:rPr>
            </w:pPr>
            <w:r>
              <w:rPr>
                <w:rFonts w:cs="Arial"/>
                <w:sz w:val="18"/>
                <w:szCs w:val="18"/>
              </w:rPr>
              <w:t>Profondeur d'une tranchée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Nombre de tranchées</w:t>
            </w:r>
          </w:p>
        </w:tc>
        <w:tc>
          <w:tcPr>
            <w:tcW w:w="7027" w:type="dxa"/>
          </w:tcPr>
          <w:p>
            <w:pPr>
              <w:rPr>
                <w:rFonts w:cs="Arial"/>
                <w:sz w:val="18"/>
                <w:szCs w:val="18"/>
              </w:rPr>
            </w:pPr>
            <w:r>
              <w:rPr>
                <w:rFonts w:cs="Arial"/>
                <w:sz w:val="18"/>
                <w:szCs w:val="18"/>
              </w:rPr>
              <w:t>3</w:t>
            </w:r>
          </w:p>
        </w:tc>
      </w:tr>
      <w:tr>
        <w:trPr>
          <w:jc w:val="center"/>
        </w:trPr>
        <w:tc>
          <w:tcPr>
            <w:tcW w:w="3343" w:type="dxa"/>
            <w:shd w:val="clear" w:color="auto" w:fill="auto"/>
          </w:tcPr>
          <w:p>
            <w:pPr>
              <w:rPr>
                <w:rFonts w:cs="Arial"/>
                <w:sz w:val="18"/>
                <w:szCs w:val="18"/>
              </w:rPr>
            </w:pPr>
            <w:r>
              <w:rPr>
                <w:rFonts w:cs="Arial"/>
                <w:sz w:val="18"/>
                <w:szCs w:val="18"/>
              </w:rPr>
              <w:t>Linéaire total en ml</w:t>
            </w:r>
          </w:p>
        </w:tc>
        <w:tc>
          <w:tcPr>
            <w:tcW w:w="7027" w:type="dxa"/>
          </w:tcPr>
          <w:p>
            <w:pPr>
              <w:rPr>
                <w:rFonts w:cs="Arial"/>
                <w:sz w:val="18"/>
                <w:szCs w:val="18"/>
              </w:rPr>
            </w:pPr>
            <w:r>
              <w:rPr>
                <w:rFonts w:cs="Arial"/>
                <w:sz w:val="18"/>
                <w:szCs w:val="18"/>
              </w:rPr>
              <w:t>45 ml</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45 ml</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lastRenderedPageBreak/>
              <w:t>Le traitement est-il positionné à au moins 3 m des limites de la parcelle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sz w:val="18"/>
          <w:lang w:val="en-US"/>
        </w:rPr>
      </w:pPr>
      <w:r>
        <w:rPr>
          <w:sz w:val="18"/>
          <w:lang w:val="en-US"/>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L'écoulement des effluents est-il correct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Bonne équirépartition des effluents ? (Vérification possible par mise en eaux du regard)</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r>
              <w:rPr>
                <w:sz w:val="18"/>
              </w:rPr>
              <w:lastRenderedPageBreak/>
              <w:t/>
            </w:r>
          </w:p>
        </w:tc>
        <w:tc>
          <w:tcPr>
            <w:tcW w:w="7027" w:type="dxa"/>
          </w:tcPr>
          <w:p>
            <w:pPr>
              <w:rPr>
                <w:sz w:val="18"/>
              </w:rPr>
            </w:pPr>
            <w:r>
              <w:rPr>
                <w:sz w:val="18"/>
              </w:rPr>
              <w:lastRenderedPageBreak/>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Installation ne présentant pas de non conformité</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Rendre accessible les regards des ouvrages</w:t>
              <w:br/>
              <w:t>Créer une ventilation secondaire pour la fosse</w:t>
              <w:br/>
              <w:t>Des travaux de renouvellement des tranchées d'épandage ont été réalisés en 2017 par l’entreprise CVL,  lors du contrôle les tranchées  ont pu être vérifiées, mais pas les modifications apportées sur le bac dégraisseur.</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