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5 214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1 998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GRANDS COCUS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97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CLERMONTE Caroline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Les Proux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58 310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1 038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et facture des travaux de 1998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les eaux vannes des toilettes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fosse semble être connecté avec la descente de gouttière</w:t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Modifier la ventilation secondaire de la fosse</w:t>
              <w:br/>
              <w:t>Mettre en place un prétraitement pour les eaux ménagères de la cuisine</w:t>
              <w:br/>
              <w:t>Selon la facture fournie, il existerait un épandage mais son existence n’a pas pu être prouvée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