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>
      <w:pPr>
        <w:rPr>
          <w:rFonts w:ascii="Calibri" w:hAnsi="Calibri" w:cs="Calibri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4162425</wp:posOffset>
            </wp:positionH>
            <wp:positionV relativeFrom="paragraph">
              <wp:posOffset>29210</wp:posOffset>
            </wp:positionV>
            <wp:extent cx="962025" cy="962025"/>
            <wp:effectExtent l="19050" t="0" r="9525" b="0"/>
            <wp:wrapNone/>
            <wp:docPr id="8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96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1905</wp:posOffset>
            </wp:positionH>
            <wp:positionV relativeFrom="paragraph">
              <wp:posOffset>119380</wp:posOffset>
            </wp:positionV>
            <wp:extent cx="1543050" cy="519430"/>
            <wp:effectExtent l="0" t="0" r="0" b="0"/>
            <wp:wrapSquare wrapText="bothSides"/>
            <wp:docPr id="36" name="Image 36" descr="Logo CCLVN B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Logo CCLVN B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519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-4.5pt;margin-top:7.4pt;width:315.3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rFonts w:ascii="Calibri" w:hAnsi="Calibri" w:cs="Calibri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Communauté de Communes 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Clémenceau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 : 03.86.28.92.92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7" w:history="1">
        <w:r>
          <w:rPr>
            <w:rStyle w:val="Lienhypertexte"/>
            <w:rFonts w:ascii="Calibri" w:hAnsi="Calibri" w:cs="Calibri"/>
            <w:sz w:val="18"/>
            <w:szCs w:val="18"/>
          </w:rPr>
          <w:t>contact@cclvn.fr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63-1308</w:t>
      </w:r>
    </w:p>
    <w:p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r>
        <w:rPr>
          <w:rFonts w:asciiTheme="minorHAnsi" w:hAnsiTheme="minorHAnsi" w:cstheme="minorHAnsi"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CHAILLOUX Pascal </w:t>
      </w:r>
      <w:bookmarkStart w:id="0" w:name="_GoBack"/>
      <w:bookmarkEnd w:id="0"/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31  RTE D ANNAY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LA CELLE SUR LOIRE  France Code postal : 58440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31  RTE D ANNAY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LA CELLE SUR LOIRE Code postal : 58440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AK 37</w:t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>Comportant les élements suivants :</w:t>
      </w:r>
    </w:p>
    <w:p/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rPr>
          <w:rFonts w:ascii="Calibri" w:hAnsi="Calibri" w:cs="Calibri"/>
          <w:sz w:val="18"/>
        </w:rPr>
      </w:pPr>
    </w:p>
    <w:p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>
      <w:pPr>
        <w:ind w:firstLine="900"/>
        <w:rPr>
          <w:rFonts w:ascii="Calibri" w:hAnsi="Calibri" w:cs="Calibri"/>
        </w:rPr>
      </w:pPr>
    </w:p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>
      <w:pPr>
        <w:ind w:left="540"/>
        <w:rPr>
          <w:rFonts w:asciiTheme="minorHAnsi" w:hAnsiTheme="minorHAnsi" w:cstheme="minorHAnsi"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Numéro d’agrément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Capacité : 5 eH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Dénomination commerciale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Type de rejet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>
      <w:pPr>
        <w:rPr>
          <w:rFonts w:ascii="Arial" w:hAnsi="Arial" w:cs="Arial"/>
          <w:sz w:val="20"/>
          <w:szCs w:val="20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29/03/2019 par Julie EVE</w:t>
      </w: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 : Monsieur CHAILLOUX et Entreprise TP de Bourgogne Monsieur HOUDY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22"/>
          <w:szCs w:val="22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Observations : Le choix de la filière de traitement correspond aux caractéristiques du terrain sous réserve de la perméabilité du sous sol.</w:t>
      </w:r>
    </w:p>
    <w:p>
      <w:pPr>
        <w:ind w:left="720" w:right="-27" w:firstLine="698"/>
        <w:rPr>
          <w:rFonts w:ascii="Calibri" w:hAnsi="Calibri" w:cs="Calibri"/>
          <w:sz w:val="14"/>
          <w:szCs w:val="14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>
      <w:pPr>
        <w:rPr>
          <w:rFonts w:ascii="Calibri" w:hAnsi="Calibri" w:cs="Calibri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Vice–Présidente en charge de l’Environnement</w:t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."/>
  <w:listSeparator w:val=";"/>
  <w15:docId w15:val="{05053C73-40DD-4242-BF41-F269C2B72D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png" Type="http://schemas.openxmlformats.org/officeDocument/2006/relationships/image"/>
<Relationship Id="rId6" Target="media/image3.jpeg" Type="http://schemas.openxmlformats.org/officeDocument/2006/relationships/image"/>
<Relationship Id="rId7" Target="mailto:contact@cclvn.fr" TargetMode="External" Type="http://schemas.openxmlformats.org/officeDocument/2006/relationships/hyperlink"/>
<Relationship Id="rId8" Target="media/image4.png" Type="http://schemas.openxmlformats.org/officeDocument/2006/relationships/image"/>
<Relationship Id="rId9" Target="fontTable.xml" Type="http://schemas.openxmlformats.org/officeDocument/2006/relationships/fontTabl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1122</Words>
  <Characters>6175</Characters>
  <Application>Microsoft Office Word</Application>
  <DocSecurity>0</DocSecurity>
  <Lines>51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7283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</cp:lastModifiedBy>
  <cp:lastPrinted>2012-10-01T10:31:00Z</cp:lastPrinted>
  <dcterms:modified xsi:type="dcterms:W3CDTF">2018-05-24T15:40:00Z</dcterms:modified>
  <cp:revision>4</cp:revision>
  <dc:title>Assainissement non collectif : Contrôle de réalisation</dc:title>
</cp:coreProperties>
</file>