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2866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LES CARROUES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ZV 102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MARTEILL Henri</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Impasse Jean Ferrat </w:t>
            </w:r>
            <w:r>
              <w:rPr>
                <w:sz w:val="18"/>
                <w:szCs w:val="18"/>
              </w:rPr>
              <w:t/>
            </w:r>
          </w:p>
          <w:p>
            <w:pPr>
              <w:rPr>
                <w:rFonts w:asciiTheme="minorHAnsi" w:hAnsiTheme="minorHAnsi" w:cstheme="minorHAnsi"/>
                <w:szCs w:val="20"/>
              </w:rPr>
            </w:pPr>
            <w:r>
              <w:rPr>
                <w:rFonts w:asciiTheme="minorHAnsi" w:hAnsiTheme="minorHAnsi" w:cstheme="minorHAnsi"/>
                <w:szCs w:val="20"/>
              </w:rPr>
              <w:t xml:space="preserve">66680 CANOHES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1589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xml:space="preserve"> L</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d'eaux usées collectées ou à collecter</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Matériel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bac à graisse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Bac à Graisse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Le volume est-il adapté à son utilisation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bac présente-t-il des signes d'altération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du bac à graisse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 xml:space="preserve">Vidange(s) effectuées ? </w:t>
            </w:r>
          </w:p>
        </w:tc>
        <w:tc>
          <w:tcPr>
            <w:tcW w:w="7027" w:type="dxa"/>
          </w:tcPr>
          <w:p>
            <w:pPr>
              <w:rPr>
                <w:sz w:val="18"/>
              </w:rPr>
            </w:pPr>
            <w:r>
              <w:rPr>
                <w:sz w:val="18"/>
              </w:rPr>
              <w:t xml:space="preserve">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Pour rappel le nouveau propriétaire dispose d'un délai d'un an à compter de la signature authentique de l'acte de vente pour effectuer les travaux demandés.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