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9001  LE BOIS RABOT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Société</w:t>
      </w:r>
      <w:r>
        <w:rPr>
          <w:rFonts w:cstheme="minorHAnsi"/>
          <w:szCs w:val="20"/>
        </w:rPr>
        <w:t xml:space="preserve">  </w:t>
      </w:r>
      <w:r>
        <w:rPr>
          <w:rFonts w:cstheme="minorHAnsi"/>
          <w:sz w:val="28"/>
          <w:szCs w:val="36"/>
        </w:rPr>
        <w:t>CEMEX Granulats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05/04/2019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Société CEMEX Granulats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ZI 53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05/04/2019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Société CEMEX Granulats</w:t>
            </w:r>
          </w:p>
          <w:p>
            <w:pPr>
              <w:spacing w:after="0" w:line="240" w:lineRule="auto"/>
              <w:rPr>
                <w:rFonts w:cstheme="minorHAnsi"/>
              </w:rPr>
            </w:pPr>
            <w:r>
              <w:rPr>
                <w:rFonts w:cstheme="minorHAnsi"/>
              </w:rPr>
              <w:t>Adresse : 9001  LE BOIS RABOT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05/04/2019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