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MYENNES</w:t>
      </w:r>
    </w:p>
    <w:p>
      <w:pPr>
        <w:ind w:left="708"/>
        <w:rPr>
          <w:rFonts w:cstheme="minorHAnsi"/>
          <w:szCs w:val="20"/>
        </w:rPr>
      </w:pPr>
      <w:r>
        <w:rPr>
          <w:sz w:val="36"/>
          <w:szCs w:val="36"/>
        </w:rPr>
        <w:t xml:space="preserve">Adresse du bien : </w:t>
      </w:r>
      <w:r>
        <w:rPr>
          <w:sz w:val="28"/>
          <w:szCs w:val="36"/>
        </w:rPr>
        <w:t xml:space="preserve">9  RUE DE LA RENARDIERE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SANZ Léa</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18/07/2018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SANZ Léa</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AH 27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18-07-2018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Agence Concept immobilier Cosne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SANZ Léa</w:t>
            </w:r>
          </w:p>
          <w:p>
            <w:pPr>
              <w:spacing w:line="240" w:lineRule="auto"/>
              <w:rPr>
                <w:rFonts w:cstheme="minorHAnsi"/>
              </w:rPr>
            </w:pPr>
            <w:r>
              <w:rPr>
                <w:rFonts w:cstheme="minorHAnsi"/>
              </w:rPr>
              <w:t>Adresse : 9  RUE DE LA RENARDIERE Commune de MYENNES</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18-07-2018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