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C439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12/05/2021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Rue de la Renardière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MYENNES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AH 28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SAHIN Serifé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SAHIN Metin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33      Rue Pasteur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4500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 et les eaux vannes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une partie des eaux pluviales et les eaux ménagères de la machine à laver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des deux regards de collecte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Les eaux ménagères de la machine à laver devront être raccordées dans le regard de collecte de la salle de bain pour s'écouler dans la fosse toutes eaux.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