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LA CELLE SUR LOIRE</w:t>
      </w:r>
    </w:p>
    <w:p>
      <w:pPr>
        <w:ind w:left="708"/>
        <w:rPr>
          <w:rFonts w:cstheme="minorHAnsi"/>
          <w:szCs w:val="20"/>
        </w:rPr>
      </w:pPr>
      <w:r>
        <w:rPr>
          <w:sz w:val="36"/>
          <w:szCs w:val="36"/>
        </w:rPr>
        <w:t xml:space="preserve">Adresse du bien : </w:t>
      </w:r>
      <w:r>
        <w:rPr>
          <w:sz w:val="28"/>
          <w:szCs w:val="36"/>
        </w:rPr>
        <w:t xml:space="preserve">44  RTE D ANNAY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CHAILLOUX Patrick</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05/11/2019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CHAILLOUX Patrick</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AK 64</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04/11/2019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CHAILLOUX Patrick</w:t>
            </w:r>
          </w:p>
          <w:p>
            <w:pPr>
              <w:spacing w:after="0" w:line="240" w:lineRule="auto"/>
              <w:rPr>
                <w:rFonts w:cstheme="minorHAnsi"/>
              </w:rPr>
            </w:pPr>
            <w:r>
              <w:rPr>
                <w:rFonts w:cstheme="minorHAnsi"/>
              </w:rPr>
              <w:t>Adresse : 44  RTE D ANNAY Commune de LA CELLE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04/11/2019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