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3722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CHEMIN DU CHAMP DES POULES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BB 53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MENOT Régis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105      Les Moraits </w:t>
            </w:r>
            <w:r>
              <w:rPr>
                <w:sz w:val="18"/>
                <w:szCs w:val="18"/>
              </w:rPr>
              <w:t/>
            </w:r>
          </w:p>
          <w:p>
            <w:pPr>
              <w:rPr>
                <w:rFonts w:asciiTheme="minorHAnsi" w:hAnsiTheme="minorHAnsi" w:cstheme="minorHAnsi"/>
                <w:szCs w:val="20"/>
              </w:rPr>
            </w:pPr>
            <w:r>
              <w:rPr>
                <w:rFonts w:asciiTheme="minorHAnsi" w:hAnsiTheme="minorHAnsi" w:cstheme="minorHAnsi"/>
                <w:szCs w:val="20"/>
              </w:rPr>
              <w:t xml:space="preserve">18510 Menetou Salon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6000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 xml:space="preserve">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lang w:val="en-US"/>
        </w:rPr>
      </w:pPr>
      <w:r>
        <w:rPr>
          <w:rFonts w:cs="Arial"/>
          <w:sz w:val="18"/>
          <w:szCs w:val="18"/>
          <w:lang w:val="en-US"/>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w:t>
            </w:r>
          </w:p>
        </w:tc>
        <w:tc>
          <w:tcPr>
            <w:tcW w:w="7027" w:type="dxa"/>
          </w:tcPr>
          <w:p>
            <w:pPr>
              <w:rPr>
                <w:rFonts w:cs="Arial"/>
                <w:sz w:val="18"/>
                <w:szCs w:val="18"/>
              </w:rPr>
            </w:pPr>
            <w:r>
              <w:rPr>
                <w:rFonts w:cs="Arial"/>
                <w:sz w:val="18"/>
                <w:szCs w:val="18"/>
              </w:rPr>
              <w:t>50ml m</w:t>
            </w:r>
          </w:p>
        </w:tc>
      </w:tr>
      <w:tr>
        <w:trPr>
          <w:jc w:val="center"/>
        </w:trPr>
        <w:tc>
          <w:tcPr>
            <w:tcW w:w="3343" w:type="dxa"/>
            <w:shd w:val="clear" w:color="auto" w:fill="auto"/>
          </w:tcPr>
          <w:p>
            <w:pPr>
              <w:rPr>
                <w:rFonts w:cs="Arial"/>
                <w:sz w:val="18"/>
                <w:szCs w:val="18"/>
              </w:rPr>
            </w:pPr>
            <w:r>
              <w:rPr>
                <w:rFonts w:cs="Arial"/>
                <w:sz w:val="18"/>
                <w:szCs w:val="18"/>
              </w:rPr>
              <w:t>Largeur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50 ml</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lang w:val="en-US"/>
        </w:rPr>
      </w:pPr>
      <w:r>
        <w:rPr>
          <w:rFonts w:cs="Arial"/>
          <w:sz w:val="18"/>
          <w:szCs w:val="18"/>
          <w:lang w:val="en-US"/>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3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4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12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12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lastRenderedPageBreak/>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ﬁltres bactériens percolateurs ou plateau absorbant ne sont plus autorisés comme dispositif de traitement depuis l’arrêté du 6 mai 1996 ﬁxant les prescriptions techniques applicables aux systèmes d’assainissement non collectif.</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 SPANC n'a pas observé de dysfonctionnement de l'installation le jour de la visite et en l'état actuel d'utilisation de l'installation d'assainissement.</w:t>
              <w:br/>
              <w:t>La commune prévoit des travaux de création d’un réseau d’assainissement collectif, l’acquéreur aura l’obligation de supprimer l'ensemble des ouvrages existants et raccorder les eaux usées à ce réseau</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