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2345-5947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12/06/2020</w:t>
            </w:r>
          </w:p>
        </w:tc>
        <w:tc>
          <w:tcPr>
            <w:tcW w:w="4790" w:type="dxa"/>
          </w:tcPr>
          <w:p>
            <w:pPr>
              <w:rPr>
                <w:rFonts w:asciiTheme="minorHAnsi" w:hAnsiTheme="minorHAnsi" w:cstheme="minorHAnsi"/>
                <w:szCs w:val="20"/>
              </w:rPr>
            </w:pPr>
            <w:r>
              <w:rPr>
                <w:rFonts w:asciiTheme="minorHAnsi" w:hAnsiTheme="minorHAnsi" w:cstheme="minorHAnsi"/>
                <w:szCs w:val="20"/>
              </w:rPr>
              <w:t>Date de réalisation de la filière ANC : 09/06/2016</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10  RTE DE LA COTE AUX MERLES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BN 445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FERNANDEZ Pascal</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10      RTE DE LA COTE AUX MERLES </w:t>
            </w:r>
            <w:r>
              <w:rPr>
                <w:sz w:val="18"/>
                <w:szCs w:val="18"/>
              </w:rPr>
              <w:t/>
            </w:r>
          </w:p>
          <w:p>
            <w:pPr>
              <w:rPr>
                <w:rFonts w:asciiTheme="minorHAnsi" w:hAnsiTheme="minorHAnsi" w:cstheme="minorHAnsi"/>
                <w:szCs w:val="20"/>
              </w:rPr>
            </w:pPr>
            <w:r>
              <w:rPr>
                <w:rFonts w:asciiTheme="minorHAnsi" w:hAnsiTheme="minorHAnsi" w:cstheme="minorHAnsi"/>
                <w:szCs w:val="20"/>
              </w:rPr>
              <w:t>58200 COSNE COURS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5</w:t>
            </w:r>
          </w:p>
          <w:p>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2390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Attestation de conformité des travaux de 2016</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Té de visite recevant les eaux vannes des toilettes</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té de visite recevant les eaux ménagères de la cuisine et salle de bain</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100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Extracteur statique</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La microstation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lang w:val="en-US"/>
              </w:rPr>
            </w:pPr>
            <w:r>
              <w:rPr>
                <w:rFonts w:cs="Arial"/>
                <w:sz w:val="18"/>
                <w:szCs w:val="18"/>
                <w:lang w:val="en-US"/>
              </w:rPr>
              <w:t>La station est-elle agréée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Numéro d'agrément</w:t>
            </w:r>
          </w:p>
        </w:tc>
        <w:tc>
          <w:tcPr>
            <w:tcW w:w="7027" w:type="dxa"/>
          </w:tcPr>
          <w:p>
            <w:pPr>
              <w:rPr>
                <w:rFonts w:cs="Arial"/>
                <w:sz w:val="18"/>
                <w:szCs w:val="18"/>
              </w:rPr>
            </w:pPr>
            <w:r>
              <w:rPr>
                <w:rFonts w:cs="Arial"/>
                <w:sz w:val="18"/>
                <w:szCs w:val="18"/>
              </w:rPr>
              <w:t>2015-001</w:t>
            </w:r>
          </w:p>
        </w:tc>
      </w:tr>
      <w:tr>
        <w:trPr>
          <w:jc w:val="center"/>
        </w:trPr>
        <w:tc>
          <w:tcPr>
            <w:tcW w:w="3343" w:type="dxa"/>
            <w:shd w:val="clear" w:color="auto" w:fill="auto"/>
          </w:tcPr>
          <w:p>
            <w:pPr>
              <w:rPr>
                <w:rFonts w:cs="Arial"/>
                <w:sz w:val="18"/>
                <w:szCs w:val="18"/>
              </w:rPr>
            </w:pPr>
            <w:r>
              <w:rPr>
                <w:rFonts w:cs="Arial"/>
                <w:sz w:val="18"/>
                <w:szCs w:val="18"/>
              </w:rPr>
              <w:t>Dénomination commerciale</w:t>
            </w:r>
          </w:p>
        </w:tc>
        <w:tc>
          <w:tcPr>
            <w:tcW w:w="7027" w:type="dxa"/>
          </w:tcPr>
          <w:p>
            <w:pPr>
              <w:rPr>
                <w:rFonts w:cs="Arial"/>
                <w:sz w:val="18"/>
                <w:szCs w:val="18"/>
              </w:rPr>
            </w:pPr>
            <w:r>
              <w:rPr>
                <w:rFonts w:cs="Arial"/>
                <w:sz w:val="18"/>
                <w:szCs w:val="18"/>
              </w:rPr>
              <w:t>OXYFIX C-90 MB</w:t>
            </w:r>
          </w:p>
        </w:tc>
      </w:tr>
      <w:tr>
        <w:trPr>
          <w:jc w:val="center"/>
        </w:trPr>
        <w:tc>
          <w:tcPr>
            <w:tcW w:w="3343" w:type="dxa"/>
            <w:shd w:val="clear" w:color="auto" w:fill="auto"/>
          </w:tcPr>
          <w:p>
            <w:pPr>
              <w:rPr>
                <w:rFonts w:cs="Arial"/>
                <w:sz w:val="18"/>
                <w:szCs w:val="18"/>
              </w:rPr>
            </w:pPr>
            <w:r>
              <w:rPr>
                <w:rFonts w:cs="Arial"/>
                <w:sz w:val="18"/>
                <w:szCs w:val="18"/>
              </w:rPr>
              <w:t>Capacité maximale de traitement en EH</w:t>
            </w:r>
          </w:p>
        </w:tc>
        <w:tc>
          <w:tcPr>
            <w:tcW w:w="7027" w:type="dxa"/>
          </w:tcPr>
          <w:p>
            <w:pPr>
              <w:rPr>
                <w:rFonts w:cs="Arial"/>
                <w:sz w:val="18"/>
                <w:szCs w:val="18"/>
              </w:rPr>
            </w:pPr>
            <w:r>
              <w:rPr>
                <w:rFonts w:cs="Arial"/>
                <w:sz w:val="18"/>
                <w:szCs w:val="18"/>
              </w:rPr>
              <w:t>6 eH</w:t>
            </w:r>
          </w:p>
        </w:tc>
      </w:tr>
      <w:tr>
        <w:trPr>
          <w:jc w:val="center"/>
        </w:trPr>
        <w:tc>
          <w:tcPr>
            <w:tcW w:w="3343" w:type="dxa"/>
            <w:shd w:val="clear" w:color="auto" w:fill="auto"/>
          </w:tcPr>
          <w:p>
            <w:pPr>
              <w:rPr>
                <w:rFonts w:cs="Arial"/>
                <w:sz w:val="18"/>
                <w:szCs w:val="18"/>
              </w:rPr>
            </w:pPr>
            <w:r>
              <w:rPr>
                <w:rFonts w:cs="Arial"/>
                <w:sz w:val="18"/>
                <w:szCs w:val="18"/>
              </w:rPr>
              <w:t>Recirculation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Y a-t-il un contrat de maintenance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auprès de quelle société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Taux d'accumulation des boues en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lastRenderedPageBreak/>
              <w:t>Processus</w:t>
            </w:r>
          </w:p>
        </w:tc>
        <w:tc>
          <w:tcPr>
            <w:tcW w:w="7027" w:type="dxa"/>
          </w:tcPr>
          <w:p>
            <w:pPr>
              <w:rPr>
                <w:rFonts w:cs="Arial"/>
                <w:sz w:val="18"/>
                <w:szCs w:val="18"/>
              </w:rPr>
            </w:pPr>
            <w:r>
              <w:rPr>
                <w:rFonts w:cs="Arial"/>
                <w:sz w:val="18"/>
                <w:szCs w:val="18"/>
              </w:rPr>
              <w:t>Boues activées</w:t>
            </w:r>
          </w:p>
        </w:tc>
      </w:tr>
      <w:tr>
        <w:trPr>
          <w:jc w:val="center"/>
        </w:trPr>
        <w:tc>
          <w:tcPr>
            <w:tcW w:w="3343" w:type="dxa"/>
            <w:shd w:val="clear" w:color="auto" w:fill="auto"/>
          </w:tcPr>
          <w:p>
            <w:pPr>
              <w:rPr>
                <w:rFonts w:cs="Arial"/>
                <w:sz w:val="18"/>
                <w:szCs w:val="18"/>
              </w:rPr>
            </w:pPr>
            <w:r>
              <w:rPr>
                <w:rFonts w:cs="Arial"/>
                <w:sz w:val="18"/>
                <w:szCs w:val="18"/>
              </w:rPr>
              <w:t>Ventilation</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Fonctionnement possible par intermittence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L’écoulement des effluents en amont de la filière se fait-il correctement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contrat de maintenance, date du dernier contrôle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d’une pompe et/ou surpresseur d‘air dans la cuve composant la filière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raccordement électrique de la station est-il réalisé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Cette filière est-elle en état de fonctionnement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Présence d’une alarme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Fermeture sécurisée de la filière conformément aux prescriptions du concepteur (grille de maillage)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non,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Taux d’accumulation des boues en % :</w:t>
            </w:r>
          </w:p>
        </w:tc>
        <w:tc>
          <w:tcPr>
            <w:tcW w:w="7027" w:type="dxa"/>
          </w:tcPr>
          <w:p>
            <w:pPr>
              <w:rPr>
                <w:rFonts w:cs="Arial"/>
                <w:sz w:val="18"/>
                <w:szCs w:val="18"/>
              </w:rPr>
            </w:pPr>
            <w:r>
              <w:rPr>
                <w:rFonts w:cs="Arial"/>
                <w:sz w:val="18"/>
                <w:szCs w:val="18"/>
              </w:rPr>
              <w:t>80</w:t>
            </w:r>
          </w:p>
        </w:tc>
      </w:tr>
      <w:tr>
        <w:trPr>
          <w:jc w:val="center"/>
        </w:trPr>
        <w:tc>
          <w:tcPr>
            <w:tcW w:w="3343" w:type="dxa"/>
            <w:shd w:val="clear" w:color="auto" w:fill="auto"/>
          </w:tcPr>
          <w:p>
            <w:pPr>
              <w:rPr>
                <w:rFonts w:cs="Arial"/>
                <w:sz w:val="18"/>
                <w:szCs w:val="18"/>
              </w:rPr>
            </w:pPr>
            <w:r>
              <w:rPr>
                <w:rFonts w:cs="Arial"/>
                <w:sz w:val="18"/>
                <w:szCs w:val="18"/>
              </w:rPr>
              <w:t>Les éléments électromécaniques sont-ils en état de fonctionnement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lastRenderedPageBreak/>
              <w:t>Tampon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Dégradations constatées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 observés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La filière présente-t-elle des risques pour la salubrité ? (ctrlfo3)</w:t>
            </w:r>
          </w:p>
        </w:tc>
        <w:tc>
          <w:tcPr>
            <w:tcW w:w="7027" w:type="dxa"/>
          </w:tcPr>
          <w:p>
            <w:pPr>
              <w:rPr>
                <w:rFonts w:cs="Arial"/>
                <w:sz w:val="18"/>
                <w:szCs w:val="18"/>
              </w:rPr>
            </w:pPr>
            <w:r>
              <w:rPr>
                <w:rFonts w:cs="Arial"/>
                <w:sz w:val="18"/>
                <w:szCs w:val="18"/>
              </w:rPr>
              <w:t>Nul</w:t>
            </w:r>
          </w:p>
        </w:tc>
      </w:tr>
      <w:tr>
        <w:trPr>
          <w:jc w:val="center"/>
        </w:trPr>
        <w:tc>
          <w:tcPr>
            <w:tcW w:w="3343" w:type="dxa"/>
            <w:shd w:val="clear" w:color="auto" w:fill="auto"/>
          </w:tcPr>
          <w:p>
            <w:pPr>
              <w:rPr>
                <w:rFonts w:cs="Arial"/>
                <w:sz w:val="18"/>
                <w:szCs w:val="18"/>
              </w:rPr>
            </w:pPr>
            <w:r>
              <w:rPr>
                <w:rFonts w:cs="Arial"/>
                <w:sz w:val="18"/>
                <w:szCs w:val="18"/>
              </w:rPr>
              <w:t>Si oui, lesquels et pourquoi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La filière a-t-elle un impact négatif sur l'environnement ? (ctrlfo3)</w:t>
            </w:r>
          </w:p>
        </w:tc>
        <w:tc>
          <w:tcPr>
            <w:tcW w:w="7027" w:type="dxa"/>
          </w:tcPr>
          <w:p>
            <w:pPr>
              <w:rPr>
                <w:rFonts w:cs="Arial"/>
                <w:sz w:val="18"/>
                <w:szCs w:val="18"/>
              </w:rPr>
            </w:pPr>
            <w:r>
              <w:rPr>
                <w:rFonts w:cs="Arial"/>
                <w:sz w:val="18"/>
                <w:szCs w:val="18"/>
              </w:rPr>
              <w:t>Nul</w:t>
            </w:r>
          </w:p>
        </w:tc>
      </w:tr>
      <w:tr>
        <w:trPr>
          <w:jc w:val="center"/>
        </w:trPr>
        <w:tc>
          <w:tcPr>
            <w:tcW w:w="3343" w:type="dxa"/>
            <w:shd w:val="clear" w:color="auto" w:fill="auto"/>
          </w:tcPr>
          <w:p>
            <w:pPr>
              <w:rPr>
                <w:rFonts w:cs="Arial"/>
                <w:sz w:val="18"/>
                <w:szCs w:val="18"/>
              </w:rPr>
            </w:pPr>
            <w:r>
              <w:rPr>
                <w:rFonts w:cs="Arial"/>
                <w:sz w:val="18"/>
                <w:szCs w:val="18"/>
              </w:rPr>
              <w:t>Si oui, lequel et pourquoi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impact(s) et risque(s) :</w:t>
            </w:r>
          </w:p>
        </w:tc>
        <w:tc>
          <w:tcPr>
            <w:tcW w:w="7027" w:type="dxa"/>
          </w:tcPr>
          <w:p>
            <w:pPr>
              <w:rPr>
                <w:rFonts w:cs="Arial"/>
                <w:sz w:val="18"/>
                <w:szCs w:val="18"/>
              </w:rPr>
            </w:pPr>
            <w:r>
              <w:rPr>
                <w:rFonts w:cs="Arial"/>
                <w:sz w:val="18"/>
                <w:szCs w:val="18"/>
              </w:rPr>
              <w:t>Lors du contrôle, nous avons constaté un bouchon de graisses, la conduite des eaux ménagères était en charge</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de sortie de microstation</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 tranchées drainantes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1</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10 ml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Installation ne présentant pas de non conformité</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Le SPANC n'a pas observé de dysfonctionnement de l'installation le jour de la visite et en l'état actuel d'utilisation de l'installation d'assainissement.</w:t>
              <w:br/>
              <w:t>Par contre la vidange de la microstation devra être réalisée avant la vente de l'habitation.</w:t>
              <w:br/>
              <w:t>Les installations de type microstations sont autorisés pour des résidences principales, en cas d’utilisation de l’habitation en résidence secondaire, nous ne pouvons pas garantir le bon fonctionnement biologique de ce dispositif ni la qualité des eaux traitées.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