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pPr>
        <w:ind w:left="708"/>
        <w:rPr>
          <w:rFonts w:cstheme="minorHAnsi"/>
          <w:szCs w:val="20"/>
        </w:rPr>
      </w:pPr>
      <w:r>
        <w:rPr>
          <w:sz w:val="36"/>
          <w:szCs w:val="36"/>
        </w:rPr>
        <w:t xml:space="preserve">Adresse du bien : </w:t>
      </w:r>
      <w:r>
        <w:rPr>
          <w:sz w:val="28"/>
          <w:szCs w:val="36"/>
        </w:rPr>
        <w:t xml:space="preserve">16  LE MOUSSEAU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TREVISAN Monique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08/08/2018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TREVISAN Monique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ZM 143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08-08-2018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TREVISAN Monique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TREVISAN Monique</w:t>
            </w:r>
          </w:p>
          <w:p>
            <w:pPr>
              <w:spacing w:line="240" w:lineRule="auto"/>
              <w:rPr>
                <w:rFonts w:cstheme="minorHAnsi"/>
              </w:rPr>
            </w:pPr>
            <w:r>
              <w:rPr>
                <w:rFonts w:cstheme="minorHAnsi"/>
              </w:rPr>
              <w:t>Adresse : 16  LE MOUSSEAU Commune de ALLIGNY COSNE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08-08-2018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