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2685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18/01/2022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  Route de Bohême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BW 13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MICHOT Franck</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Rue Sadi Carnot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Cosne-Cours-sur-Loire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1640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Non</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Non</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Oui</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couvercles absents</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Extracteur statique</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Oui</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Oui</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218755E" w14:textId="77777777" w:rsidR="00B8718F" w:rsidRDefault="009F11CC">
      <w:pPr>
        <w:rPr>
          <w:rFonts w:cs="Arial"/>
          <w:sz w:val="18"/>
          <w:szCs w:val="18"/>
        </w:rPr>
      </w:pPr>
      <w:r>
        <w:rPr>
          <w:rFonts w:cs="Arial"/>
          <w:sz w:val="18"/>
          <w:szCs w:val="18"/>
        </w:rPr>
        <w:t/>
      </w:r>
    </w:p>
    <w:p w14:paraId="6F5B5DA7"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d’épandage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1CDA443B" w14:textId="77777777">
        <w:trPr>
          <w:jc w:val="center"/>
        </w:trPr>
        <w:tc>
          <w:tcPr>
            <w:tcW w:w="3343" w:type="dxa"/>
            <w:shd w:val="clear" w:color="auto" w:fill="auto"/>
          </w:tcPr>
          <w:p w14:paraId="1F24CCF3" w14:textId="77777777" w:rsidR="00B8718F" w:rsidRDefault="009F11CC">
            <w:pPr>
              <w:rPr>
                <w:rFonts w:cs="Arial"/>
                <w:sz w:val="18"/>
                <w:szCs w:val="18"/>
              </w:rPr>
            </w:pPr>
            <w:r>
              <w:rPr>
                <w:rFonts w:cs="Arial"/>
                <w:sz w:val="18"/>
                <w:szCs w:val="18"/>
              </w:rPr>
              <w:t>Longueur d'une tranchée en m / ml</w:t>
            </w:r>
          </w:p>
        </w:tc>
        <w:tc>
          <w:tcPr>
            <w:tcW w:w="7027" w:type="dxa"/>
          </w:tcPr>
          <w:p w14:paraId="61D754BA" w14:textId="77777777" w:rsidR="00B8718F" w:rsidRDefault="009F11CC">
            <w:pPr>
              <w:rPr>
                <w:rFonts w:cs="Arial"/>
                <w:sz w:val="18"/>
                <w:szCs w:val="18"/>
              </w:rPr>
            </w:pPr>
            <w:r>
              <w:rPr>
                <w:rFonts w:cs="Arial"/>
                <w:sz w:val="18"/>
                <w:szCs w:val="18"/>
              </w:rPr>
              <w:t>20 m</w:t>
            </w:r>
          </w:p>
        </w:tc>
      </w:tr>
      <w:tr w:rsidR="00B8718F" w14:paraId="1C15F91B" w14:textId="77777777">
        <w:trPr>
          <w:jc w:val="center"/>
        </w:trPr>
        <w:tc>
          <w:tcPr>
            <w:tcW w:w="3343" w:type="dxa"/>
            <w:shd w:val="clear" w:color="auto" w:fill="auto"/>
          </w:tcPr>
          <w:p w14:paraId="7C784B0B" w14:textId="77777777" w:rsidR="00B8718F" w:rsidRDefault="009F11CC">
            <w:pPr>
              <w:rPr>
                <w:rFonts w:cs="Arial"/>
                <w:sz w:val="18"/>
                <w:szCs w:val="18"/>
              </w:rPr>
            </w:pPr>
            <w:r>
              <w:rPr>
                <w:rFonts w:cs="Arial"/>
                <w:sz w:val="18"/>
                <w:szCs w:val="18"/>
              </w:rPr>
              <w:t>Largeur d'une tranchée en m</w:t>
            </w:r>
          </w:p>
        </w:tc>
        <w:tc>
          <w:tcPr>
            <w:tcW w:w="7027" w:type="dxa"/>
          </w:tcPr>
          <w:p w14:paraId="2DE3ED5E" w14:textId="77777777" w:rsidR="00B8718F" w:rsidRDefault="009F11CC">
            <w:pPr>
              <w:rPr>
                <w:rFonts w:cs="Arial"/>
                <w:sz w:val="18"/>
                <w:szCs w:val="18"/>
              </w:rPr>
            </w:pPr>
            <w:r>
              <w:rPr>
                <w:rFonts w:cs="Arial"/>
                <w:sz w:val="18"/>
                <w:szCs w:val="18"/>
              </w:rPr>
              <w:t xml:space="preserve"> m</w:t>
            </w:r>
          </w:p>
        </w:tc>
      </w:tr>
      <w:tr w:rsidR="00B8718F" w14:paraId="22F5A58F" w14:textId="77777777">
        <w:trPr>
          <w:jc w:val="center"/>
        </w:trPr>
        <w:tc>
          <w:tcPr>
            <w:tcW w:w="3343" w:type="dxa"/>
            <w:shd w:val="clear" w:color="auto" w:fill="auto"/>
          </w:tcPr>
          <w:p w14:paraId="12023F01" w14:textId="77777777" w:rsidR="00B8718F" w:rsidRDefault="009F11CC">
            <w:pPr>
              <w:rPr>
                <w:rFonts w:cs="Arial"/>
                <w:sz w:val="18"/>
                <w:szCs w:val="18"/>
              </w:rPr>
            </w:pPr>
            <w:r>
              <w:rPr>
                <w:rFonts w:cs="Arial"/>
                <w:sz w:val="18"/>
                <w:szCs w:val="18"/>
              </w:rPr>
              <w:t>Surface en m²</w:t>
            </w:r>
          </w:p>
        </w:tc>
        <w:tc>
          <w:tcPr>
            <w:tcW w:w="7027" w:type="dxa"/>
          </w:tcPr>
          <w:p w14:paraId="7B37B3B2" w14:textId="77777777" w:rsidR="00B8718F" w:rsidRDefault="009F11CC">
            <w:pPr>
              <w:rPr>
                <w:rFonts w:cs="Arial"/>
                <w:sz w:val="18"/>
                <w:szCs w:val="18"/>
              </w:rPr>
            </w:pPr>
            <w:r>
              <w:rPr>
                <w:rFonts w:cs="Arial"/>
                <w:sz w:val="18"/>
                <w:szCs w:val="18"/>
              </w:rPr>
              <w:t xml:space="preserve"> m²</w:t>
            </w:r>
          </w:p>
        </w:tc>
      </w:tr>
      <w:tr w:rsidR="00B8718F" w14:paraId="2B895836" w14:textId="77777777">
        <w:trPr>
          <w:jc w:val="center"/>
        </w:trPr>
        <w:tc>
          <w:tcPr>
            <w:tcW w:w="3343" w:type="dxa"/>
            <w:shd w:val="clear" w:color="auto" w:fill="auto"/>
          </w:tcPr>
          <w:p w14:paraId="44DD1606" w14:textId="77777777" w:rsidR="00B8718F" w:rsidRDefault="009F11CC">
            <w:pPr>
              <w:rPr>
                <w:rFonts w:cs="Arial"/>
                <w:sz w:val="18"/>
                <w:szCs w:val="18"/>
              </w:rPr>
            </w:pPr>
            <w:r>
              <w:rPr>
                <w:rFonts w:cs="Arial"/>
                <w:sz w:val="18"/>
                <w:szCs w:val="18"/>
              </w:rPr>
              <w:t>Profondeur d'une tranchée en m</w:t>
            </w:r>
          </w:p>
        </w:tc>
        <w:tc>
          <w:tcPr>
            <w:tcW w:w="7027" w:type="dxa"/>
          </w:tcPr>
          <w:p w14:paraId="70A2AB0F" w14:textId="77777777" w:rsidR="00B8718F" w:rsidRDefault="009F11CC">
            <w:pPr>
              <w:rPr>
                <w:rFonts w:cs="Arial"/>
                <w:sz w:val="18"/>
                <w:szCs w:val="18"/>
              </w:rPr>
            </w:pPr>
            <w:r>
              <w:rPr>
                <w:rFonts w:cs="Arial"/>
                <w:sz w:val="18"/>
                <w:szCs w:val="18"/>
              </w:rPr>
              <w:t xml:space="preserve"> m</w:t>
            </w:r>
          </w:p>
        </w:tc>
      </w:tr>
      <w:tr w:rsidR="00B8718F" w14:paraId="2C170551" w14:textId="77777777">
        <w:trPr>
          <w:jc w:val="center"/>
        </w:trPr>
        <w:tc>
          <w:tcPr>
            <w:tcW w:w="3343" w:type="dxa"/>
            <w:shd w:val="clear" w:color="auto" w:fill="auto"/>
          </w:tcPr>
          <w:p w14:paraId="4F09C989"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45857645" w14:textId="77777777" w:rsidR="00B8718F" w:rsidRDefault="009F11CC">
            <w:pPr>
              <w:rPr>
                <w:rFonts w:cs="Arial"/>
                <w:sz w:val="18"/>
                <w:szCs w:val="18"/>
              </w:rPr>
            </w:pPr>
            <w:r>
              <w:rPr>
                <w:rFonts w:cs="Arial"/>
                <w:sz w:val="18"/>
                <w:szCs w:val="18"/>
              </w:rPr>
              <w:t xml:space="preserve"> m</w:t>
            </w:r>
          </w:p>
        </w:tc>
      </w:tr>
      <w:tr w:rsidR="00B8718F" w14:paraId="3955AC2E" w14:textId="77777777">
        <w:trPr>
          <w:jc w:val="center"/>
        </w:trPr>
        <w:tc>
          <w:tcPr>
            <w:tcW w:w="3343" w:type="dxa"/>
            <w:shd w:val="clear" w:color="auto" w:fill="auto"/>
          </w:tcPr>
          <w:p w14:paraId="0A33BC83"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7DD39706" w14:textId="77777777" w:rsidR="00B8718F" w:rsidRDefault="009F11CC">
            <w:pPr>
              <w:rPr>
                <w:rFonts w:cs="Arial"/>
                <w:sz w:val="18"/>
                <w:szCs w:val="18"/>
              </w:rPr>
            </w:pPr>
            <w:r>
              <w:rPr>
                <w:rFonts w:cs="Arial"/>
                <w:sz w:val="18"/>
                <w:szCs w:val="18"/>
              </w:rPr>
              <w:t xml:space="preserve"> m</w:t>
            </w:r>
          </w:p>
        </w:tc>
      </w:tr>
      <w:tr w:rsidR="00B8718F" w14:paraId="4A57E922" w14:textId="77777777">
        <w:trPr>
          <w:jc w:val="center"/>
        </w:trPr>
        <w:tc>
          <w:tcPr>
            <w:tcW w:w="3343" w:type="dxa"/>
            <w:shd w:val="clear" w:color="auto" w:fill="auto"/>
          </w:tcPr>
          <w:p w14:paraId="26BB22E0"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435ADC2" w14:textId="77777777" w:rsidR="00B8718F" w:rsidRDefault="009F11CC">
            <w:pPr>
              <w:rPr>
                <w:rFonts w:cs="Arial"/>
                <w:sz w:val="18"/>
                <w:szCs w:val="18"/>
              </w:rPr>
            </w:pPr>
            <w:r>
              <w:rPr>
                <w:rFonts w:cs="Arial"/>
                <w:sz w:val="18"/>
                <w:szCs w:val="18"/>
              </w:rPr>
              <w:t xml:space="preserve"> m</w:t>
            </w:r>
          </w:p>
        </w:tc>
      </w:tr>
      <w:tr w:rsidR="00B8718F" w14:paraId="609288FE" w14:textId="77777777">
        <w:trPr>
          <w:jc w:val="center"/>
        </w:trPr>
        <w:tc>
          <w:tcPr>
            <w:tcW w:w="3343" w:type="dxa"/>
            <w:shd w:val="clear" w:color="auto" w:fill="auto"/>
          </w:tcPr>
          <w:p w14:paraId="2997885B" w14:textId="77777777" w:rsidR="00B8718F" w:rsidRDefault="009F11CC">
            <w:pPr>
              <w:rPr>
                <w:rFonts w:cs="Arial"/>
                <w:sz w:val="18"/>
                <w:szCs w:val="18"/>
              </w:rPr>
            </w:pPr>
            <w:r>
              <w:rPr>
                <w:rFonts w:cs="Arial"/>
                <w:sz w:val="18"/>
                <w:szCs w:val="18"/>
              </w:rPr>
              <w:t>Nombre de tranchées</w:t>
            </w:r>
          </w:p>
        </w:tc>
        <w:tc>
          <w:tcPr>
            <w:tcW w:w="7027" w:type="dxa"/>
          </w:tcPr>
          <w:p w14:paraId="3556DE15" w14:textId="77777777" w:rsidR="00B8718F" w:rsidRDefault="009F11CC">
            <w:pPr>
              <w:rPr>
                <w:rFonts w:cs="Arial"/>
                <w:sz w:val="18"/>
                <w:szCs w:val="18"/>
              </w:rPr>
            </w:pPr>
            <w:r>
              <w:rPr>
                <w:rFonts w:cs="Arial"/>
                <w:sz w:val="18"/>
                <w:szCs w:val="18"/>
              </w:rPr>
              <w:t>3</w:t>
            </w:r>
          </w:p>
        </w:tc>
      </w:tr>
      <w:tr w:rsidR="00B8718F" w14:paraId="66F129F7" w14:textId="77777777">
        <w:trPr>
          <w:jc w:val="center"/>
        </w:trPr>
        <w:tc>
          <w:tcPr>
            <w:tcW w:w="3343" w:type="dxa"/>
            <w:shd w:val="clear" w:color="auto" w:fill="auto"/>
          </w:tcPr>
          <w:p w14:paraId="709E6F68" w14:textId="77777777" w:rsidR="00B8718F" w:rsidRDefault="009F11CC">
            <w:pPr>
              <w:rPr>
                <w:rFonts w:cs="Arial"/>
                <w:sz w:val="18"/>
                <w:szCs w:val="18"/>
              </w:rPr>
            </w:pPr>
            <w:r>
              <w:rPr>
                <w:rFonts w:cs="Arial"/>
                <w:sz w:val="18"/>
                <w:szCs w:val="18"/>
              </w:rPr>
              <w:t>Linéaire total en ml</w:t>
            </w:r>
          </w:p>
        </w:tc>
        <w:tc>
          <w:tcPr>
            <w:tcW w:w="7027" w:type="dxa"/>
          </w:tcPr>
          <w:p w14:paraId="0924E1A5" w14:textId="77777777" w:rsidR="00B8718F" w:rsidRDefault="009F11CC">
            <w:pPr>
              <w:rPr>
                <w:rFonts w:cs="Arial"/>
                <w:sz w:val="18"/>
                <w:szCs w:val="18"/>
              </w:rPr>
            </w:pPr>
            <w:r>
              <w:rPr>
                <w:rFonts w:cs="Arial"/>
                <w:sz w:val="18"/>
                <w:szCs w:val="18"/>
              </w:rPr>
              <w:t>60 ml</w:t>
            </w:r>
          </w:p>
        </w:tc>
      </w:tr>
      <w:tr w:rsidR="00B8718F" w14:paraId="286DC67A" w14:textId="77777777">
        <w:trPr>
          <w:jc w:val="center"/>
        </w:trPr>
        <w:tc>
          <w:tcPr>
            <w:tcW w:w="3343" w:type="dxa"/>
            <w:shd w:val="clear" w:color="auto" w:fill="auto"/>
          </w:tcPr>
          <w:p w14:paraId="4CE3DD52" w14:textId="77777777" w:rsidR="00B8718F" w:rsidRDefault="009F11CC">
            <w:pPr>
              <w:rPr>
                <w:rFonts w:cs="Arial"/>
                <w:sz w:val="18"/>
                <w:szCs w:val="18"/>
              </w:rPr>
            </w:pPr>
            <w:r>
              <w:rPr>
                <w:rFonts w:cs="Arial"/>
                <w:sz w:val="18"/>
                <w:szCs w:val="18"/>
              </w:rPr>
              <w:t>Commentaire</w:t>
            </w:r>
          </w:p>
        </w:tc>
        <w:tc>
          <w:tcPr>
            <w:tcW w:w="7027" w:type="dxa"/>
          </w:tcPr>
          <w:p w14:paraId="5CAE5E8A" w14:textId="77777777" w:rsidR="00B8718F" w:rsidRDefault="009F11CC">
            <w:pPr>
              <w:rPr>
                <w:rFonts w:cs="Arial"/>
                <w:sz w:val="18"/>
                <w:szCs w:val="18"/>
              </w:rPr>
            </w:pPr>
            <w:r>
              <w:rPr>
                <w:rFonts w:cs="Arial"/>
                <w:sz w:val="18"/>
                <w:szCs w:val="18"/>
              </w:rPr>
              <w:t/>
            </w:r>
          </w:p>
        </w:tc>
      </w:tr>
      <w:tr w:rsidR="00B8718F" w14:paraId="16F19BC5" w14:textId="77777777">
        <w:trPr>
          <w:jc w:val="center"/>
        </w:trPr>
        <w:tc>
          <w:tcPr>
            <w:tcW w:w="3343" w:type="dxa"/>
            <w:shd w:val="clear" w:color="auto" w:fill="auto"/>
          </w:tcPr>
          <w:p w14:paraId="1663F0D8"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131B3CA1" w14:textId="77777777" w:rsidR="00B8718F" w:rsidRDefault="009F11CC">
            <w:pPr>
              <w:rPr>
                <w:rFonts w:cs="Arial"/>
                <w:sz w:val="18"/>
                <w:szCs w:val="18"/>
              </w:rPr>
            </w:pPr>
            <w:r>
              <w:rPr>
                <w:rFonts w:cs="Arial"/>
                <w:sz w:val="18"/>
                <w:szCs w:val="18"/>
              </w:rPr>
              <w:t>Oui</w:t>
            </w:r>
          </w:p>
        </w:tc>
      </w:tr>
      <w:tr w:rsidR="00B8718F" w14:paraId="41C1C812" w14:textId="77777777">
        <w:trPr>
          <w:jc w:val="center"/>
        </w:trPr>
        <w:tc>
          <w:tcPr>
            <w:tcW w:w="3343" w:type="dxa"/>
            <w:shd w:val="clear" w:color="auto" w:fill="auto"/>
          </w:tcPr>
          <w:p w14:paraId="4DF19FA5" w14:textId="77777777" w:rsidR="00B8718F" w:rsidRDefault="009F11CC">
            <w:pPr>
              <w:rPr>
                <w:rFonts w:cs="Arial"/>
                <w:sz w:val="18"/>
                <w:szCs w:val="18"/>
              </w:rPr>
            </w:pPr>
            <w:r>
              <w:rPr>
                <w:rFonts w:cs="Arial"/>
                <w:sz w:val="18"/>
                <w:szCs w:val="18"/>
              </w:rPr>
              <w:t>Si oui, préciser :</w:t>
            </w:r>
          </w:p>
        </w:tc>
        <w:tc>
          <w:tcPr>
            <w:tcW w:w="7027" w:type="dxa"/>
          </w:tcPr>
          <w:p w14:paraId="498656EE" w14:textId="77777777" w:rsidR="00B8718F" w:rsidRDefault="009F11CC">
            <w:pPr>
              <w:rPr>
                <w:rFonts w:cs="Arial"/>
                <w:sz w:val="18"/>
                <w:szCs w:val="18"/>
              </w:rPr>
            </w:pPr>
            <w:r>
              <w:rPr>
                <w:rFonts w:cs="Arial"/>
                <w:sz w:val="18"/>
                <w:szCs w:val="18"/>
              </w:rPr>
              <w:t>60 ml</w:t>
            </w:r>
          </w:p>
        </w:tc>
      </w:tr>
      <w:tr w:rsidR="00B8718F" w14:paraId="3E2D4EB8" w14:textId="77777777">
        <w:trPr>
          <w:jc w:val="center"/>
        </w:trPr>
        <w:tc>
          <w:tcPr>
            <w:tcW w:w="3343" w:type="dxa"/>
            <w:shd w:val="clear" w:color="auto" w:fill="auto"/>
          </w:tcPr>
          <w:p w14:paraId="42252BB0"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2709CDEA" w14:textId="77777777" w:rsidR="00B8718F" w:rsidRDefault="009F11CC">
            <w:pPr>
              <w:rPr>
                <w:rFonts w:cs="Arial"/>
                <w:sz w:val="18"/>
                <w:szCs w:val="18"/>
              </w:rPr>
            </w:pPr>
            <w:r>
              <w:rPr>
                <w:rFonts w:cs="Arial"/>
                <w:sz w:val="18"/>
                <w:szCs w:val="18"/>
              </w:rPr>
              <w:t>Oui</w:t>
            </w:r>
          </w:p>
        </w:tc>
      </w:tr>
      <w:tr w:rsidR="00B8718F" w14:paraId="58DC5DBB" w14:textId="77777777">
        <w:trPr>
          <w:jc w:val="center"/>
        </w:trPr>
        <w:tc>
          <w:tcPr>
            <w:tcW w:w="3343" w:type="dxa"/>
            <w:shd w:val="clear" w:color="auto" w:fill="auto"/>
          </w:tcPr>
          <w:p w14:paraId="6B31B1F9"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6C858215" w14:textId="77777777" w:rsidR="00B8718F" w:rsidRDefault="009F11CC">
            <w:pPr>
              <w:rPr>
                <w:rFonts w:cs="Arial"/>
                <w:sz w:val="18"/>
                <w:szCs w:val="18"/>
              </w:rPr>
            </w:pPr>
            <w:r>
              <w:rPr>
                <w:rFonts w:cs="Arial"/>
                <w:sz w:val="18"/>
                <w:szCs w:val="18"/>
              </w:rPr>
              <w:t>Non</w:t>
            </w:r>
          </w:p>
        </w:tc>
      </w:tr>
      <w:tr w:rsidR="00B8718F" w14:paraId="47D626F9" w14:textId="77777777">
        <w:trPr>
          <w:jc w:val="center"/>
        </w:trPr>
        <w:tc>
          <w:tcPr>
            <w:tcW w:w="3343" w:type="dxa"/>
            <w:shd w:val="clear" w:color="auto" w:fill="auto"/>
          </w:tcPr>
          <w:p w14:paraId="1904C3C0"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66D6570B" w14:textId="77777777" w:rsidR="00B8718F" w:rsidRDefault="009F11CC">
            <w:pPr>
              <w:rPr>
                <w:rFonts w:cs="Arial"/>
                <w:sz w:val="18"/>
                <w:szCs w:val="18"/>
              </w:rPr>
            </w:pPr>
            <w:r>
              <w:rPr>
                <w:rFonts w:cs="Arial"/>
                <w:sz w:val="18"/>
                <w:szCs w:val="18"/>
              </w:rPr>
              <w:t>Non</w:t>
            </w:r>
          </w:p>
        </w:tc>
      </w:tr>
      <w:tr w:rsidR="00B8718F" w14:paraId="3EFFB2B4" w14:textId="77777777">
        <w:trPr>
          <w:jc w:val="center"/>
        </w:trPr>
        <w:tc>
          <w:tcPr>
            <w:tcW w:w="3343" w:type="dxa"/>
            <w:shd w:val="clear" w:color="auto" w:fill="auto"/>
          </w:tcPr>
          <w:p w14:paraId="7DA20076"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AF89F2F" w14:textId="77777777" w:rsidR="00B8718F" w:rsidRDefault="009F11CC">
            <w:pPr>
              <w:rPr>
                <w:rFonts w:cs="Arial"/>
                <w:sz w:val="18"/>
                <w:szCs w:val="18"/>
              </w:rPr>
            </w:pPr>
            <w:r>
              <w:rPr>
                <w:rFonts w:cs="Arial"/>
                <w:sz w:val="18"/>
                <w:szCs w:val="18"/>
              </w:rPr>
              <w:t>Oui</w:t>
            </w:r>
          </w:p>
        </w:tc>
      </w:tr>
      <w:tr w:rsidR="00B8718F" w14:paraId="05257073" w14:textId="77777777">
        <w:trPr>
          <w:jc w:val="center"/>
        </w:trPr>
        <w:tc>
          <w:tcPr>
            <w:tcW w:w="3343" w:type="dxa"/>
            <w:shd w:val="clear" w:color="auto" w:fill="auto"/>
          </w:tcPr>
          <w:p w14:paraId="72777B0E"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6CB8B5DA" w14:textId="77777777" w:rsidR="00B8718F" w:rsidRDefault="009F11CC">
            <w:pPr>
              <w:rPr>
                <w:rFonts w:cs="Arial"/>
                <w:sz w:val="18"/>
                <w:szCs w:val="18"/>
              </w:rPr>
            </w:pPr>
            <w:r>
              <w:rPr>
                <w:rFonts w:cs="Arial"/>
                <w:sz w:val="18"/>
                <w:szCs w:val="18"/>
              </w:rPr>
              <w:t>Oui</w:t>
            </w:r>
          </w:p>
        </w:tc>
      </w:tr>
      <w:tr w:rsidR="00B8718F" w14:paraId="6D095E6E" w14:textId="77777777">
        <w:trPr>
          <w:jc w:val="center"/>
        </w:trPr>
        <w:tc>
          <w:tcPr>
            <w:tcW w:w="3343" w:type="dxa"/>
            <w:shd w:val="clear" w:color="auto" w:fill="auto"/>
          </w:tcPr>
          <w:p w14:paraId="08578FD2" w14:textId="77777777" w:rsidR="00B8718F" w:rsidRDefault="009F11CC">
            <w:pPr>
              <w:rPr>
                <w:rFonts w:cs="Arial"/>
                <w:sz w:val="18"/>
                <w:szCs w:val="18"/>
              </w:rPr>
            </w:pPr>
            <w:r>
              <w:rPr>
                <w:rFonts w:cs="Arial"/>
                <w:sz w:val="18"/>
                <w:szCs w:val="18"/>
              </w:rPr>
              <w:t>Si oui, pourquoi et quels sont les risques ?</w:t>
            </w:r>
          </w:p>
        </w:tc>
        <w:tc>
          <w:tcPr>
            <w:tcW w:w="7027" w:type="dxa"/>
          </w:tcPr>
          <w:p w14:paraId="22352CEE" w14:textId="77777777" w:rsidR="00B8718F" w:rsidRDefault="009F11CC">
            <w:pPr>
              <w:rPr>
                <w:rFonts w:cs="Arial"/>
                <w:sz w:val="18"/>
                <w:szCs w:val="18"/>
              </w:rPr>
            </w:pPr>
            <w:r>
              <w:rPr>
                <w:rFonts w:cs="Arial"/>
                <w:sz w:val="18"/>
                <w:szCs w:val="18"/>
              </w:rPr>
              <w:t>arbres sur la filière, présence de racines inévitable</w:t>
            </w:r>
          </w:p>
        </w:tc>
      </w:tr>
      <w:tr w:rsidR="00B8718F" w14:paraId="6C580931" w14:textId="77777777">
        <w:trPr>
          <w:jc w:val="center"/>
        </w:trPr>
        <w:tc>
          <w:tcPr>
            <w:tcW w:w="3343" w:type="dxa"/>
            <w:shd w:val="clear" w:color="auto" w:fill="auto"/>
          </w:tcPr>
          <w:p w14:paraId="1B78961A"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7C232BE6" w14:textId="77777777" w:rsidR="00B8718F" w:rsidRDefault="009F11CC">
            <w:pPr>
              <w:rPr>
                <w:rFonts w:cs="Arial"/>
                <w:sz w:val="18"/>
                <w:szCs w:val="18"/>
              </w:rPr>
            </w:pPr>
            <w:r>
              <w:rPr>
                <w:rFonts w:cs="Arial"/>
                <w:sz w:val="18"/>
                <w:szCs w:val="18"/>
              </w:rPr>
              <w:t>?</w:t>
            </w:r>
          </w:p>
        </w:tc>
      </w:tr>
      <w:tr w:rsidR="00B8718F" w14:paraId="272E3C58" w14:textId="77777777">
        <w:trPr>
          <w:jc w:val="center"/>
        </w:trPr>
        <w:tc>
          <w:tcPr>
            <w:tcW w:w="3343" w:type="dxa"/>
            <w:shd w:val="clear" w:color="auto" w:fill="auto"/>
          </w:tcPr>
          <w:p w14:paraId="086599B6"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3CC686CD" w14:textId="77777777" w:rsidR="00B8718F" w:rsidRDefault="009F11CC">
            <w:pPr>
              <w:rPr>
                <w:rFonts w:cs="Arial"/>
                <w:sz w:val="18"/>
                <w:szCs w:val="18"/>
              </w:rPr>
            </w:pPr>
            <w:r>
              <w:rPr>
                <w:rFonts w:cs="Arial"/>
                <w:sz w:val="18"/>
                <w:szCs w:val="18"/>
              </w:rPr>
              <w:t>peut être colmatées par les racines, non vérifiable du fait de l'inaccessibilité des regards</w:t>
            </w:r>
          </w:p>
        </w:tc>
      </w:tr>
      <w:tr w:rsidR="00B8718F" w14:paraId="4F76626A" w14:textId="77777777">
        <w:trPr>
          <w:jc w:val="center"/>
        </w:trPr>
        <w:tc>
          <w:tcPr>
            <w:tcW w:w="3343" w:type="dxa"/>
            <w:shd w:val="clear" w:color="auto" w:fill="auto"/>
          </w:tcPr>
          <w:p w14:paraId="33CDB597" w14:textId="77777777" w:rsidR="00B8718F" w:rsidRDefault="009F11CC">
            <w:pPr>
              <w:rPr>
                <w:rFonts w:cs="Arial"/>
                <w:sz w:val="18"/>
                <w:szCs w:val="18"/>
              </w:rPr>
            </w:pPr>
            <w:r>
              <w:rPr>
                <w:rFonts w:cs="Arial"/>
                <w:sz w:val="18"/>
                <w:szCs w:val="18"/>
              </w:rPr>
              <w:t>Commentaires sur le traitement</w:t>
            </w:r>
          </w:p>
        </w:tc>
        <w:tc>
          <w:tcPr>
            <w:tcW w:w="7027" w:type="dxa"/>
          </w:tcPr>
          <w:p w14:paraId="75BC2F7A" w14:textId="77777777" w:rsidR="00B8718F" w:rsidRDefault="009F11CC">
            <w:pPr>
              <w:rPr>
                <w:rFonts w:cs="Arial"/>
                <w:sz w:val="18"/>
                <w:szCs w:val="18"/>
              </w:rPr>
            </w:pPr>
            <w:r>
              <w:rPr>
                <w:rFonts w:cs="Arial"/>
                <w:sz w:val="18"/>
                <w:szCs w:val="18"/>
              </w:rPr>
              <w:t/>
            </w:r>
          </w:p>
        </w:tc>
      </w:tr>
    </w:tbl>
    <w:p w14:paraId="0BAA6988" w14:textId="77777777" w:rsidR="00B8718F" w:rsidRDefault="009F11CC">
      <w:pPr>
        <w:rPr>
          <w:sz w:val="18"/>
          <w:lang w:val="en-US"/>
        </w:rPr>
      </w:pPr>
      <w:r>
        <w:rPr>
          <w:sz w:val="18"/>
          <w:lang w:val="en-US"/>
        </w:rPr>
        <w:t/>
      </w:r>
    </w:p>
    <w:p w14:paraId="7BEA43C8" w14:textId="77777777" w:rsidR="00B8718F" w:rsidRDefault="009F11CC">
      <w:pPr>
        <w:rPr>
          <w:sz w:val="18"/>
        </w:rPr>
      </w:pPr>
      <w:r>
        <w:rPr>
          <w:sz w:val="18"/>
        </w:rPr>
        <w:t/>
      </w:r>
    </w:p>
    <w:p w14:paraId="653743C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2880E08" w14:textId="77777777">
        <w:trPr>
          <w:jc w:val="center"/>
        </w:trPr>
        <w:tc>
          <w:tcPr>
            <w:tcW w:w="3343" w:type="dxa"/>
            <w:shd w:val="clear" w:color="auto" w:fill="auto"/>
          </w:tcPr>
          <w:p w14:paraId="1430B191" w14:textId="77777777" w:rsidR="00B8718F" w:rsidRDefault="009F11CC">
            <w:pPr>
              <w:rPr>
                <w:sz w:val="18"/>
              </w:rPr>
            </w:pPr>
            <w:r>
              <w:rPr>
                <w:sz w:val="18"/>
              </w:rPr>
              <w:t>Le regard est-il accessible ?</w:t>
            </w:r>
          </w:p>
        </w:tc>
        <w:tc>
          <w:tcPr>
            <w:tcW w:w="7027" w:type="dxa"/>
          </w:tcPr>
          <w:p w14:paraId="2B18D3F4" w14:textId="77777777" w:rsidR="00B8718F" w:rsidRDefault="009F11CC">
            <w:pPr>
              <w:rPr>
                <w:sz w:val="18"/>
              </w:rPr>
            </w:pPr>
            <w:r>
              <w:rPr>
                <w:sz w:val="18"/>
              </w:rPr>
              <w:t>Non</w:t>
            </w:r>
          </w:p>
        </w:tc>
      </w:tr>
      <w:tr w:rsidR="00B8718F" w14:paraId="752841AC" w14:textId="77777777">
        <w:trPr>
          <w:jc w:val="center"/>
        </w:trPr>
        <w:tc>
          <w:tcPr>
            <w:tcW w:w="3343" w:type="dxa"/>
            <w:shd w:val="clear" w:color="auto" w:fill="auto"/>
          </w:tcPr>
          <w:p w14:paraId="688F334D" w14:textId="77777777" w:rsidR="00B8718F" w:rsidRDefault="009F11CC">
            <w:pPr>
              <w:rPr>
                <w:sz w:val="18"/>
              </w:rPr>
            </w:pPr>
            <w:r>
              <w:rPr>
                <w:sz w:val="18"/>
              </w:rPr>
              <w:t>Le regard est-il affleurant ?</w:t>
            </w:r>
          </w:p>
        </w:tc>
        <w:tc>
          <w:tcPr>
            <w:tcW w:w="7027" w:type="dxa"/>
          </w:tcPr>
          <w:p w14:paraId="58B00E7A" w14:textId="77777777" w:rsidR="00B8718F" w:rsidRDefault="009F11CC">
            <w:pPr>
              <w:rPr>
                <w:sz w:val="18"/>
              </w:rPr>
            </w:pPr>
            <w:r>
              <w:rPr>
                <w:sz w:val="18"/>
              </w:rPr>
              <w:t>Oui</w:t>
            </w:r>
          </w:p>
        </w:tc>
      </w:tr>
      <w:tr w:rsidR="00B8718F" w14:paraId="64800605" w14:textId="77777777">
        <w:trPr>
          <w:jc w:val="center"/>
        </w:trPr>
        <w:tc>
          <w:tcPr>
            <w:tcW w:w="3343" w:type="dxa"/>
            <w:shd w:val="clear" w:color="auto" w:fill="auto"/>
          </w:tcPr>
          <w:p w14:paraId="246C5E25" w14:textId="77777777" w:rsidR="00B8718F" w:rsidRDefault="009F11CC">
            <w:pPr>
              <w:rPr>
                <w:sz w:val="18"/>
              </w:rPr>
            </w:pPr>
            <w:r>
              <w:rPr>
                <w:sz w:val="18"/>
              </w:rPr>
              <w:t>Stagnation d'eaux dans le regard ?</w:t>
            </w:r>
          </w:p>
        </w:tc>
        <w:tc>
          <w:tcPr>
            <w:tcW w:w="7027" w:type="dxa"/>
          </w:tcPr>
          <w:p w14:paraId="6C647241" w14:textId="77777777" w:rsidR="00B8718F" w:rsidRDefault="009F11CC">
            <w:pPr>
              <w:rPr>
                <w:sz w:val="18"/>
              </w:rPr>
            </w:pPr>
            <w:r>
              <w:rPr>
                <w:sz w:val="18"/>
              </w:rPr>
              <w:t>?</w:t>
            </w:r>
          </w:p>
        </w:tc>
      </w:tr>
      <w:tr w:rsidR="00B8718F" w14:paraId="399AFF3C" w14:textId="77777777">
        <w:trPr>
          <w:jc w:val="center"/>
        </w:trPr>
        <w:tc>
          <w:tcPr>
            <w:tcW w:w="3343" w:type="dxa"/>
            <w:shd w:val="clear" w:color="auto" w:fill="auto"/>
          </w:tcPr>
          <w:p w14:paraId="1E73E8ED" w14:textId="77777777" w:rsidR="00B8718F" w:rsidRDefault="009F11CC">
            <w:pPr>
              <w:rPr>
                <w:sz w:val="18"/>
              </w:rPr>
            </w:pPr>
            <w:r>
              <w:rPr>
                <w:sz w:val="18"/>
              </w:rPr>
              <w:t>Dépôt de matière en fond de regard ?</w:t>
            </w:r>
          </w:p>
        </w:tc>
        <w:tc>
          <w:tcPr>
            <w:tcW w:w="7027" w:type="dxa"/>
          </w:tcPr>
          <w:p w14:paraId="5FBB9048" w14:textId="77777777" w:rsidR="00B8718F" w:rsidRDefault="009F11CC">
            <w:pPr>
              <w:rPr>
                <w:sz w:val="18"/>
              </w:rPr>
            </w:pPr>
            <w:r>
              <w:rPr>
                <w:sz w:val="18"/>
              </w:rPr>
              <w:t>?</w:t>
            </w:r>
          </w:p>
        </w:tc>
      </w:tr>
      <w:tr w:rsidR="00B8718F" w14:paraId="02B73600" w14:textId="77777777">
        <w:trPr>
          <w:jc w:val="center"/>
        </w:trPr>
        <w:tc>
          <w:tcPr>
            <w:tcW w:w="3343" w:type="dxa"/>
            <w:shd w:val="clear" w:color="auto" w:fill="auto"/>
          </w:tcPr>
          <w:p w14:paraId="0A3E7BEA" w14:textId="77777777" w:rsidR="00B8718F" w:rsidRDefault="009F11CC">
            <w:pPr>
              <w:rPr>
                <w:sz w:val="18"/>
              </w:rPr>
            </w:pPr>
            <w:r>
              <w:rPr>
                <w:sz w:val="18"/>
              </w:rPr>
              <w:t>Présence d'odeurs ?</w:t>
            </w:r>
          </w:p>
        </w:tc>
        <w:tc>
          <w:tcPr>
            <w:tcW w:w="7027" w:type="dxa"/>
          </w:tcPr>
          <w:p w14:paraId="1A246EB1" w14:textId="77777777" w:rsidR="00B8718F" w:rsidRDefault="009F11CC">
            <w:pPr>
              <w:rPr>
                <w:sz w:val="18"/>
              </w:rPr>
            </w:pPr>
            <w:r>
              <w:rPr>
                <w:sz w:val="18"/>
              </w:rPr>
              <w:t>?</w:t>
            </w:r>
          </w:p>
        </w:tc>
      </w:tr>
      <w:tr w:rsidR="00B8718F" w14:paraId="47D7BA52" w14:textId="77777777">
        <w:trPr>
          <w:jc w:val="center"/>
        </w:trPr>
        <w:tc>
          <w:tcPr>
            <w:tcW w:w="3343" w:type="dxa"/>
            <w:shd w:val="clear" w:color="auto" w:fill="auto"/>
          </w:tcPr>
          <w:p w14:paraId="499F4C3B" w14:textId="77777777" w:rsidR="00B8718F" w:rsidRDefault="009F11CC">
            <w:pPr>
              <w:rPr>
                <w:sz w:val="18"/>
              </w:rPr>
            </w:pPr>
            <w:r>
              <w:rPr>
                <w:sz w:val="18"/>
              </w:rPr>
              <w:t>Présente-t-il des signes d'altération (affaissement, corrosion, fissure, déformation...) ?</w:t>
            </w:r>
          </w:p>
        </w:tc>
        <w:tc>
          <w:tcPr>
            <w:tcW w:w="7027" w:type="dxa"/>
          </w:tcPr>
          <w:p w14:paraId="7F3C500B" w14:textId="77777777" w:rsidR="00B8718F" w:rsidRDefault="009F11CC">
            <w:pPr>
              <w:rPr>
                <w:sz w:val="18"/>
              </w:rPr>
            </w:pPr>
            <w:r>
              <w:rPr>
                <w:sz w:val="18"/>
              </w:rPr>
              <w:t>Non</w:t>
            </w:r>
          </w:p>
        </w:tc>
      </w:tr>
      <w:tr w:rsidR="00B8718F" w14:paraId="65B6B187" w14:textId="77777777">
        <w:trPr>
          <w:jc w:val="center"/>
        </w:trPr>
        <w:tc>
          <w:tcPr>
            <w:tcW w:w="3343" w:type="dxa"/>
            <w:shd w:val="clear" w:color="auto" w:fill="auto"/>
          </w:tcPr>
          <w:p w14:paraId="3A13AD3D" w14:textId="77777777" w:rsidR="00B8718F" w:rsidRDefault="009F11CC">
            <w:pPr>
              <w:rPr>
                <w:sz w:val="18"/>
              </w:rPr>
            </w:pPr>
            <w:r>
              <w:rPr>
                <w:sz w:val="18"/>
              </w:rPr>
              <w:t>L'écoulement des effluents est-il correct ?</w:t>
            </w:r>
          </w:p>
        </w:tc>
        <w:tc>
          <w:tcPr>
            <w:tcW w:w="7027" w:type="dxa"/>
          </w:tcPr>
          <w:p w14:paraId="1FE9C1A6" w14:textId="77777777" w:rsidR="00B8718F" w:rsidRDefault="009F11CC">
            <w:pPr>
              <w:rPr>
                <w:sz w:val="18"/>
              </w:rPr>
            </w:pPr>
            <w:r>
              <w:rPr>
                <w:sz w:val="18"/>
              </w:rPr>
              <w:t>?</w:t>
            </w:r>
          </w:p>
        </w:tc>
      </w:tr>
      <w:tr w:rsidR="00B8718F" w14:paraId="42AE1189" w14:textId="77777777">
        <w:trPr>
          <w:jc w:val="center"/>
        </w:trPr>
        <w:tc>
          <w:tcPr>
            <w:tcW w:w="3343" w:type="dxa"/>
            <w:shd w:val="clear" w:color="auto" w:fill="auto"/>
          </w:tcPr>
          <w:p w14:paraId="2CC57909" w14:textId="77777777" w:rsidR="00B8718F" w:rsidRDefault="009F11CC">
            <w:pPr>
              <w:rPr>
                <w:sz w:val="18"/>
              </w:rPr>
            </w:pPr>
            <w:r>
              <w:rPr>
                <w:sz w:val="18"/>
              </w:rPr>
              <w:t>Bonne équirépartition des effluents ? (Vérification possible par mise en eaux du regard)</w:t>
            </w:r>
          </w:p>
        </w:tc>
        <w:tc>
          <w:tcPr>
            <w:tcW w:w="7027" w:type="dxa"/>
          </w:tcPr>
          <w:p w14:paraId="2EC124D0" w14:textId="77777777" w:rsidR="00B8718F" w:rsidRDefault="009F11CC">
            <w:pPr>
              <w:rPr>
                <w:sz w:val="18"/>
              </w:rPr>
            </w:pPr>
            <w:r>
              <w:rPr>
                <w:sz w:val="18"/>
              </w:rPr>
              <w:t>?</w:t>
            </w:r>
          </w:p>
        </w:tc>
      </w:tr>
      <w:tr w:rsidR="00B8718F" w14:paraId="11044D53" w14:textId="77777777">
        <w:trPr>
          <w:jc w:val="center"/>
        </w:trPr>
        <w:tc>
          <w:tcPr>
            <w:tcW w:w="3343" w:type="dxa"/>
            <w:shd w:val="clear" w:color="auto" w:fill="auto"/>
          </w:tcPr>
          <w:p w14:paraId="2AE383AC" w14:textId="77777777" w:rsidR="00B8718F" w:rsidRDefault="009F11CC">
            <w:pPr>
              <w:rPr>
                <w:sz w:val="18"/>
              </w:rPr>
            </w:pPr>
            <w:r>
              <w:rPr>
                <w:sz w:val="18"/>
              </w:rPr>
              <w:t>Commentaire</w:t>
            </w:r>
            <w:r>
              <w:rPr>
                <w:sz w:val="18"/>
              </w:rPr>
              <w:lastRenderedPageBreak/>
              <w:t/>
            </w:r>
          </w:p>
        </w:tc>
        <w:tc>
          <w:tcPr>
            <w:tcW w:w="7027" w:type="dxa"/>
          </w:tcPr>
          <w:p w14:paraId="753F1B39" w14:textId="77777777" w:rsidR="00B8718F" w:rsidRDefault="009F11CC">
            <w:pPr>
              <w:rPr>
                <w:sz w:val="18"/>
              </w:rPr>
            </w:pPr>
            <w:r>
              <w:rPr>
                <w:sz w:val="18"/>
              </w:rPr>
              <w:lastRenderedPageBreak/>
              <w:t>pris dans les arbres</w:t>
            </w:r>
          </w:p>
        </w:tc>
      </w:tr>
    </w:tbl>
    <w:p w14:paraId="6D17271E" w14:textId="77777777" w:rsidR="00B8718F" w:rsidRDefault="009F11CC">
      <w:pPr>
        <w:rPr>
          <w:sz w:val="18"/>
        </w:rPr>
      </w:pPr>
      <w:r>
        <w:rPr>
          <w:sz w:val="18"/>
        </w:rPr>
        <w:t/>
      </w:r>
    </w:p>
    <w:p w14:paraId="2C448C0E" w14:textId="77777777" w:rsidR="00B8718F" w:rsidRDefault="009F11CC">
      <w:pPr>
        <w:rPr>
          <w:sz w:val="18"/>
        </w:rPr>
      </w:pPr>
      <w:r>
        <w:rPr>
          <w:sz w:val="18"/>
        </w:rPr>
        <w:t/>
      </w:r>
    </w:p>
    <w:p w14:paraId="5CBDCD20"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9BAE970" w14:textId="77777777">
        <w:trPr>
          <w:jc w:val="center"/>
        </w:trPr>
        <w:tc>
          <w:tcPr>
            <w:tcW w:w="3343" w:type="dxa"/>
            <w:shd w:val="clear" w:color="auto" w:fill="auto"/>
          </w:tcPr>
          <w:p w14:paraId="78732EDF" w14:textId="77777777" w:rsidR="00B8718F" w:rsidRDefault="009F11CC">
            <w:pPr>
              <w:rPr>
                <w:sz w:val="18"/>
              </w:rPr>
            </w:pPr>
            <w:r>
              <w:rPr>
                <w:sz w:val="18"/>
              </w:rPr>
              <w:t>Le regard est-il accessible ?</w:t>
            </w:r>
          </w:p>
        </w:tc>
        <w:tc>
          <w:tcPr>
            <w:tcW w:w="7027" w:type="dxa"/>
          </w:tcPr>
          <w:p w14:paraId="75DA1094" w14:textId="77777777" w:rsidR="00B8718F" w:rsidRDefault="009F11CC">
            <w:pPr>
              <w:rPr>
                <w:sz w:val="18"/>
              </w:rPr>
            </w:pPr>
            <w:r>
              <w:rPr>
                <w:sz w:val="18"/>
              </w:rPr>
              <w:t>Oui</w:t>
            </w:r>
          </w:p>
        </w:tc>
      </w:tr>
      <w:tr w:rsidR="00B8718F" w14:paraId="373E83C7" w14:textId="77777777">
        <w:trPr>
          <w:jc w:val="center"/>
        </w:trPr>
        <w:tc>
          <w:tcPr>
            <w:tcW w:w="3343" w:type="dxa"/>
            <w:shd w:val="clear" w:color="auto" w:fill="auto"/>
          </w:tcPr>
          <w:p w14:paraId="229A4847" w14:textId="77777777" w:rsidR="00B8718F" w:rsidRDefault="009F11CC">
            <w:pPr>
              <w:rPr>
                <w:sz w:val="18"/>
              </w:rPr>
            </w:pPr>
            <w:r>
              <w:rPr>
                <w:sz w:val="18"/>
              </w:rPr>
              <w:t>Présente-t-il des signes d'altération (affaissement, corrosion, fissure, déformation...) ?</w:t>
            </w:r>
          </w:p>
        </w:tc>
        <w:tc>
          <w:tcPr>
            <w:tcW w:w="7027" w:type="dxa"/>
          </w:tcPr>
          <w:p w14:paraId="13D3966D" w14:textId="77777777" w:rsidR="00B8718F" w:rsidRDefault="009F11CC">
            <w:pPr>
              <w:rPr>
                <w:sz w:val="18"/>
              </w:rPr>
            </w:pPr>
            <w:r>
              <w:rPr>
                <w:sz w:val="18"/>
              </w:rPr>
              <w:t>Non</w:t>
            </w:r>
          </w:p>
        </w:tc>
      </w:tr>
      <w:tr w:rsidR="00B8718F" w14:paraId="6B77EE1F" w14:textId="77777777">
        <w:trPr>
          <w:jc w:val="center"/>
        </w:trPr>
        <w:tc>
          <w:tcPr>
            <w:tcW w:w="3343" w:type="dxa"/>
            <w:shd w:val="clear" w:color="auto" w:fill="auto"/>
          </w:tcPr>
          <w:p w14:paraId="74523B43" w14:textId="77777777" w:rsidR="00B8718F" w:rsidRDefault="009F11CC">
            <w:pPr>
              <w:rPr>
                <w:sz w:val="18"/>
              </w:rPr>
            </w:pPr>
            <w:r>
              <w:rPr>
                <w:sz w:val="18"/>
              </w:rPr>
              <w:t>Le regard est-il affleurant ?</w:t>
            </w:r>
          </w:p>
        </w:tc>
        <w:tc>
          <w:tcPr>
            <w:tcW w:w="7027" w:type="dxa"/>
          </w:tcPr>
          <w:p w14:paraId="11B86E9B" w14:textId="77777777" w:rsidR="00B8718F" w:rsidRDefault="009F11CC">
            <w:pPr>
              <w:rPr>
                <w:sz w:val="18"/>
              </w:rPr>
            </w:pPr>
            <w:r>
              <w:rPr>
                <w:sz w:val="18"/>
              </w:rPr>
              <w:t>Oui</w:t>
            </w:r>
          </w:p>
        </w:tc>
      </w:tr>
      <w:tr w:rsidR="00B8718F" w14:paraId="0B47F296" w14:textId="77777777">
        <w:trPr>
          <w:jc w:val="center"/>
        </w:trPr>
        <w:tc>
          <w:tcPr>
            <w:tcW w:w="3343" w:type="dxa"/>
            <w:shd w:val="clear" w:color="auto" w:fill="auto"/>
          </w:tcPr>
          <w:p w14:paraId="72F715D7" w14:textId="77777777" w:rsidR="00B8718F" w:rsidRDefault="009F11CC">
            <w:pPr>
              <w:rPr>
                <w:sz w:val="18"/>
              </w:rPr>
            </w:pPr>
            <w:r>
              <w:rPr>
                <w:sz w:val="18"/>
              </w:rPr>
              <w:t>Stagnation d'eaux dans le regard ?</w:t>
            </w:r>
          </w:p>
        </w:tc>
        <w:tc>
          <w:tcPr>
            <w:tcW w:w="7027" w:type="dxa"/>
          </w:tcPr>
          <w:p w14:paraId="0C0DDF9B" w14:textId="77777777" w:rsidR="00B8718F" w:rsidRDefault="009F11CC">
            <w:pPr>
              <w:rPr>
                <w:sz w:val="18"/>
              </w:rPr>
            </w:pPr>
            <w:r>
              <w:rPr>
                <w:sz w:val="18"/>
              </w:rPr>
              <w:t>Non</w:t>
            </w:r>
          </w:p>
        </w:tc>
      </w:tr>
      <w:tr w:rsidR="00B8718F" w14:paraId="73847C64" w14:textId="77777777">
        <w:trPr>
          <w:jc w:val="center"/>
        </w:trPr>
        <w:tc>
          <w:tcPr>
            <w:tcW w:w="3343" w:type="dxa"/>
            <w:shd w:val="clear" w:color="auto" w:fill="auto"/>
          </w:tcPr>
          <w:p w14:paraId="62321D96" w14:textId="77777777" w:rsidR="00B8718F" w:rsidRDefault="009F11CC">
            <w:pPr>
              <w:rPr>
                <w:sz w:val="18"/>
              </w:rPr>
            </w:pPr>
            <w:r>
              <w:rPr>
                <w:sz w:val="18"/>
              </w:rPr>
              <w:t>Dépôt de matière en fond de regard ?</w:t>
            </w:r>
          </w:p>
        </w:tc>
        <w:tc>
          <w:tcPr>
            <w:tcW w:w="7027" w:type="dxa"/>
          </w:tcPr>
          <w:p w14:paraId="37A5ED11" w14:textId="77777777" w:rsidR="00B8718F" w:rsidRDefault="009F11CC">
            <w:pPr>
              <w:rPr>
                <w:sz w:val="18"/>
              </w:rPr>
            </w:pPr>
            <w:r>
              <w:rPr>
                <w:sz w:val="18"/>
              </w:rPr>
              <w:t>Non</w:t>
            </w:r>
          </w:p>
        </w:tc>
      </w:tr>
      <w:tr w:rsidR="00B8718F" w14:paraId="07DEBF75" w14:textId="77777777">
        <w:trPr>
          <w:jc w:val="center"/>
        </w:trPr>
        <w:tc>
          <w:tcPr>
            <w:tcW w:w="3343" w:type="dxa"/>
            <w:shd w:val="clear" w:color="auto" w:fill="auto"/>
          </w:tcPr>
          <w:p w14:paraId="3CA4F2A7" w14:textId="77777777" w:rsidR="00B8718F" w:rsidRDefault="009F11CC">
            <w:pPr>
              <w:rPr>
                <w:sz w:val="18"/>
              </w:rPr>
            </w:pPr>
            <w:r>
              <w:rPr>
                <w:sz w:val="18"/>
              </w:rPr>
              <w:t>Présence d'odeurs ?</w:t>
            </w:r>
          </w:p>
        </w:tc>
        <w:tc>
          <w:tcPr>
            <w:tcW w:w="7027" w:type="dxa"/>
          </w:tcPr>
          <w:p w14:paraId="1EFDC0EB" w14:textId="77777777" w:rsidR="00B8718F" w:rsidRDefault="009F11CC">
            <w:pPr>
              <w:rPr>
                <w:sz w:val="18"/>
              </w:rPr>
            </w:pPr>
            <w:r>
              <w:rPr>
                <w:sz w:val="18"/>
              </w:rPr>
              <w:t>Non</w:t>
            </w:r>
          </w:p>
        </w:tc>
      </w:tr>
      <w:tr w:rsidR="00B8718F" w14:paraId="7AD54199" w14:textId="77777777">
        <w:trPr>
          <w:jc w:val="center"/>
        </w:trPr>
        <w:tc>
          <w:tcPr>
            <w:tcW w:w="3343" w:type="dxa"/>
            <w:shd w:val="clear" w:color="auto" w:fill="auto"/>
          </w:tcPr>
          <w:p w14:paraId="076394F1" w14:textId="77777777" w:rsidR="00B8718F" w:rsidRDefault="009F11CC">
            <w:pPr>
              <w:rPr>
                <w:sz w:val="18"/>
              </w:rPr>
            </w:pPr>
            <w:r>
              <w:rPr>
                <w:sz w:val="18"/>
              </w:rPr>
              <w:t>Commentaire</w:t>
            </w:r>
          </w:p>
        </w:tc>
        <w:tc>
          <w:tcPr>
            <w:tcW w:w="7027" w:type="dxa"/>
          </w:tcPr>
          <w:p w14:paraId="1255A630" w14:textId="77777777" w:rsidR="00B8718F" w:rsidRDefault="009F11CC">
            <w:pPr>
              <w:rPr>
                <w:sz w:val="18"/>
              </w:rPr>
            </w:pPr>
            <w:r>
              <w:rPr>
                <w:sz w:val="18"/>
              </w:rPr>
              <w:t/>
            </w:r>
          </w:p>
        </w:tc>
      </w:tr>
    </w:tbl>
    <w:p w14:paraId="62427354" w14:textId="77777777" w:rsidR="00B8718F" w:rsidRDefault="009F11CC">
      <w:pPr>
        <w:rPr>
          <w:sz w:val="18"/>
        </w:rPr>
      </w:pPr>
      <w:r>
        <w:rPr>
          <w:sz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Installation ne présentant pas de non conformité</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Le SPANC n'a pas observé de dysfonctionnement de l'installation le jour de la visite et en l'état actuel d'utilisation de l'installation d'assainissement. Toutefois, lors du contrôle, nous n'avons pas pu vérifier le bon état des ouvrages compte tenu de l'inaccessibilité et de la végétation présente sur la fosse.</w:t>
              <w:br/>
              <w:t>L'acquéreur devra supprimer le massif végétal existant sur les ouvrages et réaliser un entretien de la fosse avant sa mise en service. Les couvercles devront être remplacés pour sécuriser la fosse toutes eaux.</w:t>
              <w:br/>
              <w:t>Des racines sont probablement présentes dans les ouvrages, en cas de dysfonctionnement du système d'assainissement, il faudra prévoir des travaux de réhabilitation.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