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4  Route de l'étang des granges    </w:t>
      </w:r>
      <w:r>
        <w:rPr>
          <w:sz w:val="28"/>
          <w:szCs w:val="36"/>
        </w:rPr>
        <w:lastRenderedPageBreak/>
        <w:t xml:space="preserve"> Maison rouge</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RAMELOT Denise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24/09/2019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RAMELOT Denise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BW 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23/09/2019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RAMELOT Denise</w:t>
            </w:r>
          </w:p>
          <w:p>
            <w:pPr>
              <w:spacing w:after="0" w:line="240" w:lineRule="auto"/>
              <w:rPr>
                <w:rFonts w:cstheme="minorHAnsi"/>
              </w:rPr>
            </w:pPr>
            <w:r>
              <w:rPr>
                <w:rFonts w:cstheme="minorHAnsi"/>
              </w:rPr>
              <w:t>Adresse : 4  Route de l'étang des granges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