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2606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47  Route de la Villefroide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ZO 117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CABOURET Claudine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BERTHIER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51      Route de la Villefroide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1027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usées de l'étage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arbres plantés sur le système de traitement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Lors du contrôle, nous avons constaté la présence d'eau dans le regard de bouclage, ce qui peut correspondre à un début de saturation des tranchées d'épandage.</w:t>
              <w:br/>
              <w:t>Nous ne pouvons pas garantir le fonctionnement de l'épandage à court terme.</w:t>
              <w:br/>
              <w:t>En cas de dysfonctionnement et saturation complète, une réhabilitation devra être envisagée.</w:t>
              <w:br/>
              <w:t>Les arbres devront être supprimés.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