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1624-13406</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22/02/2019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4  rue de l'aubié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58200 SAINT LOUP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ZE 172</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Monsieur WILLEMS Arthur</w:t>
            </w:r>
          </w:p>
          <w:p>
            <w:pPr>
              <w:rPr>
                <w:rFonts w:asciiTheme="minorHAnsi" w:hAnsiTheme="minorHAnsi" w:cstheme="minorHAnsi"/>
                <w:szCs w:val="20"/>
              </w:rPr>
            </w:pPr>
            <w:r>
              <w:rPr>
                <w:rFonts w:asciiTheme="minorHAnsi" w:hAnsiTheme="minorHAnsi" w:cstheme="minorHAnsi"/>
                <w:szCs w:val="20"/>
              </w:rPr>
              <w:t>SCP Océans Notaires</w:t>
            </w:r>
          </w:p>
          <w:p>
            <w:pPr>
              <w:rPr>
                <w:rFonts w:asciiTheme="minorHAnsi" w:hAnsiTheme="minorHAnsi" w:cstheme="minorHAnsi"/>
                <w:szCs w:val="20"/>
              </w:rPr>
            </w:pPr>
            <w:r>
              <w:rPr>
                <w:rFonts w:asciiTheme="minorHAnsi" w:hAnsiTheme="minorHAnsi" w:cstheme="minorHAnsi"/>
                <w:szCs w:val="20"/>
              </w:rPr>
              <w:t xml:space="preserve">Adresse : 10      rue des vergers d'Eole </w:t>
            </w:r>
            <w:r>
              <w:rPr>
                <w:sz w:val="18"/>
                <w:szCs w:val="18"/>
              </w:rPr>
              <w:t/>
            </w:r>
          </w:p>
          <w:p>
            <w:pPr>
              <w:rPr>
                <w:rFonts w:asciiTheme="minorHAnsi" w:hAnsiTheme="minorHAnsi" w:cstheme="minorHAnsi"/>
                <w:szCs w:val="20"/>
              </w:rPr>
            </w:pPr>
            <w:r>
              <w:rPr>
                <w:rFonts w:asciiTheme="minorHAnsi" w:hAnsiTheme="minorHAnsi" w:cstheme="minorHAnsi"/>
                <w:szCs w:val="20"/>
              </w:rPr>
              <w:t>85800 St Gilles Croix de Vie  France</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3</w:t>
            </w:r>
          </w:p>
          <w:p>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6</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3870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150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Forte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bl>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1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Béton</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Volume en L</w:t>
            </w:r>
          </w:p>
        </w:tc>
        <w:tc>
          <w:tcPr>
            <w:tcW w:w="7027" w:type="dxa"/>
          </w:tcPr>
          <w:p>
            <w:pPr>
              <w:rPr>
                <w:sz w:val="18"/>
              </w:rPr>
            </w:pPr>
            <w:r>
              <w:rPr>
                <w:sz w:val="18"/>
              </w:rPr>
              <w:t>20 L</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d'eaux usées collectées ou à collecter</w:t>
            </w:r>
          </w:p>
        </w:tc>
        <w:tc>
          <w:tcPr>
            <w:tcW w:w="7027" w:type="dxa"/>
          </w:tcPr>
          <w:p>
            <w:pPr>
              <w:rPr>
                <w:sz w:val="18"/>
              </w:rPr>
            </w:pPr>
            <w:r>
              <w:rPr>
                <w:sz w:val="18"/>
              </w:rPr>
              <w:t>Eaux ménagères</w:t>
            </w:r>
          </w:p>
        </w:tc>
      </w:tr>
      <w:tr>
        <w:trPr>
          <w:jc w:val="center"/>
        </w:trPr>
        <w:tc>
          <w:tcPr>
            <w:tcW w:w="3343" w:type="dxa"/>
            <w:shd w:val="clear" w:color="auto" w:fill="auto"/>
          </w:tcPr>
          <w:p>
            <w:pPr>
              <w:rPr>
                <w:sz w:val="18"/>
              </w:rPr>
            </w:pPr>
            <w:r>
              <w:rPr>
                <w:sz w:val="18"/>
              </w:rPr>
              <w:t>Matériel</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matériau de remplissage</w:t>
            </w:r>
          </w:p>
        </w:tc>
        <w:tc>
          <w:tcPr>
            <w:tcW w:w="7027" w:type="dxa"/>
          </w:tcPr>
          <w:p>
            <w:pPr>
              <w:rPr>
                <w:sz w:val="18"/>
              </w:rPr>
            </w:pPr>
            <w:r>
              <w:rPr>
                <w:sz w:val="18"/>
              </w:rPr>
              <w:t>Béton</w:t>
            </w:r>
          </w:p>
        </w:tc>
      </w:tr>
      <w:tr>
        <w:trPr>
          <w:jc w:val="center"/>
        </w:trPr>
        <w:tc>
          <w:tcPr>
            <w:tcW w:w="3343" w:type="dxa"/>
            <w:shd w:val="clear" w:color="auto" w:fill="auto"/>
          </w:tcPr>
          <w:p>
            <w:pPr>
              <w:rPr>
                <w:sz w:val="18"/>
              </w:rPr>
            </w:pPr>
            <w:r>
              <w:rPr>
                <w:sz w:val="18"/>
              </w:rPr>
              <w:t>Tampon du bac à graisse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Bac à Graisse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Le volume est-il adapté à son utilisation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bac présente-t-il des signes d'altération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Si oui, préciser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du bac à graisse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 xml:space="preserve">Vidange(s) effectuées ? </w:t>
            </w:r>
          </w:p>
        </w:tc>
        <w:tc>
          <w:tcPr>
            <w:tcW w:w="7027" w:type="dxa"/>
          </w:tcPr>
          <w:p>
            <w:pPr>
              <w:rPr>
                <w:sz w:val="18"/>
              </w:rPr>
            </w:pPr>
            <w:r>
              <w:rPr>
                <w:sz w:val="18"/>
              </w:rPr>
              <w:t xml:space="preserve">Oui </w:t>
            </w:r>
          </w:p>
        </w:tc>
      </w:tr>
    </w:tbl>
    <w:p>
      <w:pPr>
        <w:rPr>
          <w:sz w:val="18"/>
        </w:rPr>
      </w:pPr>
      <w:r>
        <w:rPr>
          <w:sz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traitement : Filtre à cheminement</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Longueur en m / ml</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Largeur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Surface en m²</w:t>
            </w:r>
          </w:p>
        </w:tc>
        <w:tc>
          <w:tcPr>
            <w:tcW w:w="7027" w:type="dxa"/>
          </w:tcPr>
          <w:p>
            <w:pPr>
              <w:rPr>
                <w:rFonts w:cs="Arial"/>
                <w:sz w:val="18"/>
                <w:szCs w:val="18"/>
              </w:rPr>
            </w:pPr>
            <w:r>
              <w:rPr>
                <w:rFonts w:cs="Arial"/>
                <w:sz w:val="18"/>
                <w:szCs w:val="18"/>
              </w:rPr>
              <w:t xml:space="preserve"> m²</w:t>
            </w:r>
          </w:p>
        </w:tc>
      </w:tr>
      <w:tr>
        <w:trPr>
          <w:jc w:val="center"/>
        </w:trPr>
        <w:tc>
          <w:tcPr>
            <w:tcW w:w="3343" w:type="dxa"/>
            <w:shd w:val="clear" w:color="auto" w:fill="auto"/>
          </w:tcPr>
          <w:p>
            <w:pPr>
              <w:rPr>
                <w:rFonts w:cs="Arial"/>
                <w:sz w:val="18"/>
                <w:szCs w:val="18"/>
              </w:rPr>
            </w:pPr>
            <w:r>
              <w:rPr>
                <w:rFonts w:cs="Arial"/>
                <w:sz w:val="18"/>
                <w:szCs w:val="18"/>
              </w:rPr>
              <w:t>Profondeur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Distance minimum par rapport à l'habitation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Distance minimum par rapport aux limites de la parcelle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Distance minimum par rapport aux arbres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dimensionnement du traitement est-il connu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5 m de l'habitation</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3 m de tout arbre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lastRenderedPageBreak/>
              <w:t>Le traitement est-il positionné à au moins 3 m des limites de la parcelle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35 m d'un captage utilisé pour la consommation humaine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Est-ce que l'aménagement du terrain gêne le fonctionnement de la filière de traitement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pourquoi et quels sont les risques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Dysfonctionnements observés au niveau du traitement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préciser (colmatage, stagnation d'eau en surface,...)</w:t>
            </w:r>
          </w:p>
        </w:tc>
        <w:tc>
          <w:tcPr>
            <w:tcW w:w="7027" w:type="dxa"/>
          </w:tcPr>
          <w:p>
            <w:pPr>
              <w:rPr>
                <w:rFonts w:cs="Arial"/>
                <w:sz w:val="18"/>
                <w:szCs w:val="18"/>
              </w:rPr>
            </w:pPr>
            <w:r>
              <w:rPr>
                <w:rFonts w:cs="Arial"/>
                <w:sz w:val="18"/>
                <w:szCs w:val="18"/>
              </w:rPr>
              <w:t>affaissement, en charge</w:t>
            </w:r>
          </w:p>
        </w:tc>
      </w:tr>
      <w:tr>
        <w:trPr>
          <w:jc w:val="center"/>
        </w:trPr>
        <w:tc>
          <w:tcPr>
            <w:tcW w:w="3343" w:type="dxa"/>
            <w:shd w:val="clear" w:color="auto" w:fill="auto"/>
          </w:tcPr>
          <w:p>
            <w:pPr>
              <w:rPr>
                <w:rFonts w:cs="Arial"/>
                <w:sz w:val="18"/>
                <w:szCs w:val="18"/>
              </w:rPr>
            </w:pPr>
            <w:r>
              <w:rPr>
                <w:rFonts w:cs="Arial"/>
                <w:sz w:val="18"/>
                <w:szCs w:val="18"/>
              </w:rPr>
              <w:t>Commentaires sur le 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Eaux ménagères brutes et eaux vannes prétraitées</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