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pPr>
        <w:ind w:left="708"/>
        <w:rPr>
          <w:rFonts w:cstheme="minorHAnsi"/>
          <w:szCs w:val="20"/>
        </w:rPr>
      </w:pPr>
      <w:r>
        <w:rPr>
          <w:sz w:val="36"/>
          <w:szCs w:val="36"/>
        </w:rPr>
        <w:t xml:space="preserve">Adresse du bien : </w:t>
      </w:r>
      <w:r>
        <w:rPr>
          <w:sz w:val="28"/>
          <w:szCs w:val="36"/>
        </w:rPr>
        <w:t xml:space="preserve">20  route des artisans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PERREAU Maurice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05/04/2019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PERREAU Maurice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ZN 512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04/04/2019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PERREAU Maurice</w:t>
            </w:r>
          </w:p>
          <w:p>
            <w:pPr>
              <w:spacing w:after="0" w:line="240" w:lineRule="auto"/>
              <w:rPr>
                <w:rFonts w:cstheme="minorHAnsi"/>
              </w:rPr>
            </w:pPr>
            <w:r>
              <w:rPr>
                <w:rFonts w:cstheme="minorHAnsi"/>
              </w:rPr>
              <w:t>Adresse : 20  route des artisans Commune de SAINT LOUP</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04/04/2019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