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POUGNY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12</w:t>
      </w:r>
      <w:r>
        <w:rPr>
          <w:sz w:val="28"/>
          <w:szCs w:val="36"/>
        </w:rPr>
        <w:t xml:space="preserve">  rue de la fontaine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HAMEAU DE CHAMBRE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 et 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DIDTSCH Robert et Josette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21/09/2020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et Madame DIDTSCH Robert et Josette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ZL</w:t>
      </w:r>
      <w:r>
        <w:rPr>
          <w:rFonts w:eastAsia="Times New Roman" w:cstheme="minorHAnsi"/>
        </w:rPr>
        <w:t xml:space="preserve"> 162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21/09/2020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et Madame #{</w:t>
            </w:r>
            <w:r>
              <w:rPr>
                <w:rFonts w:eastAsia="Times New Roman" w:cstheme="minorHAnsi"/>
              </w:rPr>
              <w:t>info_generales.proprietaire.nom} Robert et Josette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12  rue de la fontaine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21/09/2020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