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2022_22844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Place du Souvenir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1125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MARCEL Alain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Place du Souvenir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de la cuisine et probablement le trop plein de la fosse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du regard n°1 et une gouttière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des deux regards de visite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eaux pluviales de l'habitation</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vannes prétraitées et eaux ménagères brutes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Compte tenu du peu de terrain disponible pour réaliser des travaux, une installation de type filière agrée devra être envisagée.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