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2021_22815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15/12/2021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une partie en 2010</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315  Route de Faverelles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ZE 63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DUDES Marc et Stéphanie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315      Route de Faverelles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6</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8</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4600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des travaux réalisés en 2010 et factures des vidanges</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Oui</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Oui</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DEBUT DE CORROSION</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Oui</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Oui</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il existe une ventilation en toiture, lors du contrôle, il ne nous a pas été possible de vérifier s'il s'agissait d'une ventilation primaire ou secondaire</w:t>
            </w:r>
          </w:p>
        </w:tc>
      </w:tr>
    </w:tbl>
    <w:p w14:paraId="3112996A" w14:textId="77777777" w:rsidR="00B8718F" w:rsidRDefault="009F11CC">
      <w:pPr>
        <w:rPr>
          <w:sz w:val="18"/>
        </w:rPr>
      </w:pPr>
      <w:r>
        <w:rPr>
          <w:sz w:val="18"/>
        </w:rPr>
        <w:t/>
      </w:r>
    </w:p>
    <w:p w14:paraId="14DF02A3" w14:textId="77777777" w:rsidR="00B8718F" w:rsidRDefault="009F11CC">
      <w:pPr>
        <w:rPr>
          <w:sz w:val="18"/>
        </w:rPr>
      </w:pPr>
      <w:r>
        <w:rPr>
          <w:sz w:val="18"/>
        </w:rPr>
        <w:t/>
      </w:r>
    </w:p>
    <w:p w14:paraId="4A74EA5A"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2804370" w14:textId="77777777">
        <w:trPr>
          <w:jc w:val="center"/>
        </w:trPr>
        <w:tc>
          <w:tcPr>
            <w:tcW w:w="3343" w:type="dxa"/>
            <w:shd w:val="clear" w:color="auto" w:fill="auto"/>
          </w:tcPr>
          <w:p w14:paraId="024F4EF3" w14:textId="77777777" w:rsidR="00B8718F" w:rsidRDefault="009F11CC">
            <w:pPr>
              <w:rPr>
                <w:rFonts w:cs="Arial"/>
                <w:sz w:val="18"/>
                <w:szCs w:val="18"/>
              </w:rPr>
            </w:pPr>
            <w:r>
              <w:rPr>
                <w:rFonts w:cs="Arial"/>
                <w:sz w:val="18"/>
                <w:szCs w:val="18"/>
              </w:rPr>
              <w:t>Longueur en m</w:t>
            </w:r>
          </w:p>
        </w:tc>
        <w:tc>
          <w:tcPr>
            <w:tcW w:w="7027" w:type="dxa"/>
          </w:tcPr>
          <w:p w14:paraId="379461FF" w14:textId="77777777" w:rsidR="00B8718F" w:rsidRDefault="009F11CC">
            <w:pPr>
              <w:rPr>
                <w:rFonts w:cs="Arial"/>
                <w:sz w:val="18"/>
                <w:szCs w:val="18"/>
              </w:rPr>
            </w:pPr>
            <w:r>
              <w:rPr>
                <w:rFonts w:cs="Arial"/>
                <w:sz w:val="18"/>
                <w:szCs w:val="18"/>
              </w:rPr>
              <w:t>5 m</w:t>
            </w:r>
          </w:p>
        </w:tc>
      </w:tr>
      <w:tr w:rsidR="00B8718F" w14:paraId="4743103F" w14:textId="77777777">
        <w:trPr>
          <w:jc w:val="center"/>
        </w:trPr>
        <w:tc>
          <w:tcPr>
            <w:tcW w:w="3343" w:type="dxa"/>
            <w:shd w:val="clear" w:color="auto" w:fill="auto"/>
          </w:tcPr>
          <w:p w14:paraId="1DA7FB54" w14:textId="77777777" w:rsidR="00B8718F" w:rsidRDefault="009F11CC">
            <w:pPr>
              <w:rPr>
                <w:rFonts w:cs="Arial"/>
                <w:sz w:val="18"/>
                <w:szCs w:val="18"/>
              </w:rPr>
            </w:pPr>
            <w:r>
              <w:rPr>
                <w:rFonts w:cs="Arial"/>
                <w:sz w:val="18"/>
                <w:szCs w:val="18"/>
              </w:rPr>
              <w:t>Largeur en m</w:t>
            </w:r>
          </w:p>
        </w:tc>
        <w:tc>
          <w:tcPr>
            <w:tcW w:w="7027" w:type="dxa"/>
          </w:tcPr>
          <w:p w14:paraId="50617E9C" w14:textId="77777777" w:rsidR="00B8718F" w:rsidRDefault="009F11CC">
            <w:pPr>
              <w:rPr>
                <w:rFonts w:cs="Arial"/>
                <w:sz w:val="18"/>
                <w:szCs w:val="18"/>
              </w:rPr>
            </w:pPr>
            <w:r>
              <w:rPr>
                <w:rFonts w:cs="Arial"/>
                <w:sz w:val="18"/>
                <w:szCs w:val="18"/>
              </w:rPr>
              <w:t>5 m</w:t>
            </w:r>
          </w:p>
        </w:tc>
      </w:tr>
      <w:tr w:rsidR="00B8718F" w14:paraId="577560D0" w14:textId="77777777">
        <w:trPr>
          <w:jc w:val="center"/>
        </w:trPr>
        <w:tc>
          <w:tcPr>
            <w:tcW w:w="3343" w:type="dxa"/>
            <w:shd w:val="clear" w:color="auto" w:fill="auto"/>
          </w:tcPr>
          <w:p w14:paraId="72D3181A" w14:textId="77777777" w:rsidR="00B8718F" w:rsidRDefault="009F11CC">
            <w:pPr>
              <w:rPr>
                <w:rFonts w:cs="Arial"/>
                <w:sz w:val="18"/>
                <w:szCs w:val="18"/>
              </w:rPr>
            </w:pPr>
            <w:r>
              <w:rPr>
                <w:rFonts w:cs="Arial"/>
                <w:sz w:val="18"/>
                <w:szCs w:val="18"/>
              </w:rPr>
              <w:t>Surface en m²</w:t>
            </w:r>
          </w:p>
        </w:tc>
        <w:tc>
          <w:tcPr>
            <w:tcW w:w="7027" w:type="dxa"/>
          </w:tcPr>
          <w:p w14:paraId="275087C5" w14:textId="77777777" w:rsidR="00B8718F" w:rsidRDefault="009F11CC">
            <w:pPr>
              <w:rPr>
                <w:rFonts w:cs="Arial"/>
                <w:sz w:val="18"/>
                <w:szCs w:val="18"/>
              </w:rPr>
            </w:pPr>
            <w:r>
              <w:rPr>
                <w:rFonts w:cs="Arial"/>
                <w:sz w:val="18"/>
                <w:szCs w:val="18"/>
              </w:rPr>
              <w:t>25 m²</w:t>
            </w:r>
          </w:p>
        </w:tc>
      </w:tr>
      <w:tr w:rsidR="00B8718F" w14:paraId="342975AE" w14:textId="77777777">
        <w:trPr>
          <w:jc w:val="center"/>
        </w:trPr>
        <w:tc>
          <w:tcPr>
            <w:tcW w:w="3343" w:type="dxa"/>
            <w:shd w:val="clear" w:color="auto" w:fill="auto"/>
          </w:tcPr>
          <w:p w14:paraId="4D0FFA02" w14:textId="77777777" w:rsidR="00B8718F" w:rsidRDefault="009F11CC">
            <w:pPr>
              <w:rPr>
                <w:rFonts w:cs="Arial"/>
                <w:sz w:val="18"/>
                <w:szCs w:val="18"/>
              </w:rPr>
            </w:pPr>
            <w:r>
              <w:rPr>
                <w:rFonts w:cs="Arial"/>
                <w:sz w:val="18"/>
                <w:szCs w:val="18"/>
              </w:rPr>
              <w:t>Filtre à Sable vertical drainé</w:t>
            </w:r>
          </w:p>
        </w:tc>
        <w:tc>
          <w:tcPr>
            <w:tcW w:w="7027" w:type="dxa"/>
          </w:tcPr>
          <w:p w14:paraId="78F6EE86" w14:textId="77777777" w:rsidR="00B8718F" w:rsidRDefault="009F11CC">
            <w:pPr>
              <w:rPr>
                <w:rFonts w:cs="Arial"/>
                <w:sz w:val="18"/>
                <w:szCs w:val="18"/>
              </w:rPr>
            </w:pPr>
            <w:r>
              <w:rPr>
                <w:rFonts w:cs="Arial"/>
                <w:sz w:val="18"/>
                <w:szCs w:val="18"/>
              </w:rPr>
              <w:t xml:space="preserve"> m</w:t>
            </w:r>
          </w:p>
        </w:tc>
      </w:tr>
      <w:tr w:rsidR="00B8718F" w14:paraId="3A66D8A2" w14:textId="77777777">
        <w:trPr>
          <w:jc w:val="center"/>
        </w:trPr>
        <w:tc>
          <w:tcPr>
            <w:tcW w:w="3343" w:type="dxa"/>
            <w:shd w:val="clear" w:color="auto" w:fill="auto"/>
          </w:tcPr>
          <w:p w14:paraId="35945660" w14:textId="77777777" w:rsidR="00B8718F" w:rsidRDefault="009F11CC">
            <w:pPr>
              <w:rPr>
                <w:rFonts w:cs="Arial"/>
                <w:sz w:val="18"/>
                <w:szCs w:val="18"/>
              </w:rPr>
            </w:pPr>
            <w:r>
              <w:rPr>
                <w:rFonts w:cs="Arial"/>
                <w:sz w:val="18"/>
                <w:szCs w:val="18"/>
              </w:rPr>
              <w:t>Est-il étanche ?</w:t>
            </w:r>
          </w:p>
        </w:tc>
        <w:tc>
          <w:tcPr>
            <w:tcW w:w="7027" w:type="dxa"/>
          </w:tcPr>
          <w:p w14:paraId="16C26344" w14:textId="77777777" w:rsidR="00B8718F" w:rsidRDefault="009F11CC">
            <w:pPr>
              <w:rPr>
                <w:rFonts w:cs="Arial"/>
                <w:sz w:val="18"/>
                <w:szCs w:val="18"/>
              </w:rPr>
            </w:pPr>
            <w:r>
              <w:rPr>
                <w:rFonts w:cs="Arial"/>
                <w:sz w:val="18"/>
                <w:szCs w:val="18"/>
              </w:rPr>
              <w:t>Non</w:t>
            </w:r>
          </w:p>
        </w:tc>
      </w:tr>
      <w:tr w:rsidR="00B8718F" w14:paraId="3432CC9B" w14:textId="77777777">
        <w:trPr>
          <w:jc w:val="center"/>
        </w:trPr>
        <w:tc>
          <w:tcPr>
            <w:tcW w:w="3343" w:type="dxa"/>
            <w:shd w:val="clear" w:color="auto" w:fill="auto"/>
          </w:tcPr>
          <w:p w14:paraId="169189C8" w14:textId="77777777" w:rsidR="00B8718F" w:rsidRDefault="009F11CC">
            <w:pPr>
              <w:rPr>
                <w:rFonts w:cs="Arial"/>
                <w:sz w:val="18"/>
                <w:szCs w:val="18"/>
              </w:rPr>
            </w:pPr>
            <w:r>
              <w:rPr>
                <w:rFonts w:cs="Arial"/>
                <w:sz w:val="18"/>
                <w:szCs w:val="18"/>
              </w:rPr>
              <w:t>Est-il surélevé ?</w:t>
            </w:r>
          </w:p>
        </w:tc>
        <w:tc>
          <w:tcPr>
            <w:tcW w:w="7027" w:type="dxa"/>
          </w:tcPr>
          <w:p w14:paraId="685F89B5" w14:textId="77777777" w:rsidR="00B8718F" w:rsidRDefault="009F11CC">
            <w:pPr>
              <w:rPr>
                <w:rFonts w:cs="Arial"/>
                <w:sz w:val="18"/>
                <w:szCs w:val="18"/>
              </w:rPr>
            </w:pPr>
            <w:r>
              <w:rPr>
                <w:rFonts w:cs="Arial"/>
                <w:sz w:val="18"/>
                <w:szCs w:val="18"/>
              </w:rPr>
              <w:t>Non</w:t>
            </w:r>
          </w:p>
        </w:tc>
      </w:tr>
      <w:tr w:rsidR="00B8718F" w14:paraId="20184A7D" w14:textId="77777777">
        <w:trPr>
          <w:jc w:val="center"/>
        </w:trPr>
        <w:tc>
          <w:tcPr>
            <w:tcW w:w="3343" w:type="dxa"/>
            <w:shd w:val="clear" w:color="auto" w:fill="auto"/>
          </w:tcPr>
          <w:p w14:paraId="1BE026B6"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139C3C7" w14:textId="77777777" w:rsidR="00B8718F" w:rsidRDefault="009F11CC">
            <w:pPr>
              <w:rPr>
                <w:rFonts w:cs="Arial"/>
                <w:sz w:val="18"/>
                <w:szCs w:val="18"/>
              </w:rPr>
            </w:pPr>
            <w:r>
              <w:rPr>
                <w:rFonts w:cs="Arial"/>
                <w:sz w:val="18"/>
                <w:szCs w:val="18"/>
              </w:rPr>
              <w:t xml:space="preserve"> m</w:t>
            </w:r>
          </w:p>
        </w:tc>
      </w:tr>
      <w:tr w:rsidR="00B8718F" w14:paraId="0E7CBE29" w14:textId="77777777">
        <w:trPr>
          <w:jc w:val="center"/>
        </w:trPr>
        <w:tc>
          <w:tcPr>
            <w:tcW w:w="3343" w:type="dxa"/>
            <w:shd w:val="clear" w:color="auto" w:fill="auto"/>
          </w:tcPr>
          <w:p w14:paraId="5EEE62CB"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A50F2BA" w14:textId="77777777" w:rsidR="00B8718F" w:rsidRDefault="009F11CC">
            <w:pPr>
              <w:rPr>
                <w:rFonts w:cs="Arial"/>
                <w:sz w:val="18"/>
                <w:szCs w:val="18"/>
              </w:rPr>
            </w:pPr>
            <w:r>
              <w:rPr>
                <w:rFonts w:cs="Arial"/>
                <w:sz w:val="18"/>
                <w:szCs w:val="18"/>
              </w:rPr>
              <w:t xml:space="preserve"> m</w:t>
            </w:r>
          </w:p>
        </w:tc>
      </w:tr>
      <w:tr w:rsidR="00B8718F" w14:paraId="333D4D0A" w14:textId="77777777">
        <w:trPr>
          <w:jc w:val="center"/>
        </w:trPr>
        <w:tc>
          <w:tcPr>
            <w:tcW w:w="3343" w:type="dxa"/>
            <w:shd w:val="clear" w:color="auto" w:fill="auto"/>
          </w:tcPr>
          <w:p w14:paraId="6297F6A5"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ADE0A47" w14:textId="77777777" w:rsidR="00B8718F" w:rsidRDefault="009F11CC">
            <w:pPr>
              <w:rPr>
                <w:rFonts w:cs="Arial"/>
                <w:sz w:val="18"/>
                <w:szCs w:val="18"/>
              </w:rPr>
            </w:pPr>
            <w:r>
              <w:rPr>
                <w:rFonts w:cs="Arial"/>
                <w:sz w:val="18"/>
                <w:szCs w:val="18"/>
              </w:rPr>
              <w:t xml:space="preserve"> m</w:t>
            </w:r>
          </w:p>
        </w:tc>
      </w:tr>
      <w:tr w:rsidR="00B8718F" w14:paraId="7E87AE87" w14:textId="77777777">
        <w:trPr>
          <w:jc w:val="center"/>
        </w:trPr>
        <w:tc>
          <w:tcPr>
            <w:tcW w:w="3343" w:type="dxa"/>
            <w:shd w:val="clear" w:color="auto" w:fill="auto"/>
          </w:tcPr>
          <w:p w14:paraId="51C14D3A" w14:textId="77777777" w:rsidR="00B8718F" w:rsidRDefault="009F11CC">
            <w:pPr>
              <w:rPr>
                <w:rFonts w:cs="Arial"/>
                <w:sz w:val="18"/>
                <w:szCs w:val="18"/>
              </w:rPr>
            </w:pPr>
            <w:r>
              <w:rPr>
                <w:rFonts w:cs="Arial"/>
                <w:sz w:val="18"/>
                <w:szCs w:val="18"/>
              </w:rPr>
              <w:t>Commentaire</w:t>
            </w:r>
          </w:p>
        </w:tc>
        <w:tc>
          <w:tcPr>
            <w:tcW w:w="7027" w:type="dxa"/>
          </w:tcPr>
          <w:p w14:paraId="7FBC86AE" w14:textId="77777777" w:rsidR="00B8718F" w:rsidRDefault="009F11CC">
            <w:pPr>
              <w:rPr>
                <w:rFonts w:cs="Arial"/>
                <w:sz w:val="18"/>
                <w:szCs w:val="18"/>
              </w:rPr>
            </w:pPr>
            <w:r>
              <w:rPr>
                <w:rFonts w:cs="Arial"/>
                <w:sz w:val="18"/>
                <w:szCs w:val="18"/>
              </w:rPr>
              <w:t/>
            </w:r>
          </w:p>
        </w:tc>
      </w:tr>
      <w:tr w:rsidR="00B8718F" w14:paraId="6F772955" w14:textId="77777777">
        <w:trPr>
          <w:jc w:val="center"/>
        </w:trPr>
        <w:tc>
          <w:tcPr>
            <w:tcW w:w="3343" w:type="dxa"/>
            <w:shd w:val="clear" w:color="auto" w:fill="auto"/>
          </w:tcPr>
          <w:p w14:paraId="363F71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AFF4E99" w14:textId="77777777" w:rsidR="00B8718F" w:rsidRDefault="009F11CC">
            <w:pPr>
              <w:rPr>
                <w:rFonts w:cs="Arial"/>
                <w:sz w:val="18"/>
                <w:szCs w:val="18"/>
              </w:rPr>
            </w:pPr>
            <w:r>
              <w:rPr>
                <w:rFonts w:cs="Arial"/>
                <w:sz w:val="18"/>
                <w:szCs w:val="18"/>
              </w:rPr>
              <w:t>Oui</w:t>
            </w:r>
          </w:p>
        </w:tc>
      </w:tr>
      <w:tr w:rsidR="00B8718F" w14:paraId="6EE9DED1" w14:textId="77777777">
        <w:trPr>
          <w:jc w:val="center"/>
        </w:trPr>
        <w:tc>
          <w:tcPr>
            <w:tcW w:w="3343" w:type="dxa"/>
            <w:shd w:val="clear" w:color="auto" w:fill="auto"/>
          </w:tcPr>
          <w:p w14:paraId="49799558" w14:textId="77777777" w:rsidR="00B8718F" w:rsidRDefault="009F11CC">
            <w:pPr>
              <w:rPr>
                <w:rFonts w:cs="Arial"/>
                <w:sz w:val="18"/>
                <w:szCs w:val="18"/>
              </w:rPr>
            </w:pPr>
            <w:r>
              <w:rPr>
                <w:rFonts w:cs="Arial"/>
                <w:sz w:val="18"/>
                <w:szCs w:val="18"/>
              </w:rPr>
              <w:t>Si oui, préciser :</w:t>
            </w:r>
          </w:p>
        </w:tc>
        <w:tc>
          <w:tcPr>
            <w:tcW w:w="7027" w:type="dxa"/>
          </w:tcPr>
          <w:p w14:paraId="5863275C" w14:textId="77777777" w:rsidR="00B8718F" w:rsidRDefault="009F11CC">
            <w:pPr>
              <w:rPr>
                <w:rFonts w:cs="Arial"/>
                <w:sz w:val="18"/>
                <w:szCs w:val="18"/>
              </w:rPr>
            </w:pPr>
            <w:r>
              <w:rPr>
                <w:rFonts w:cs="Arial"/>
                <w:sz w:val="18"/>
                <w:szCs w:val="18"/>
              </w:rPr>
              <w:t>25 m²</w:t>
            </w:r>
          </w:p>
        </w:tc>
      </w:tr>
      <w:tr w:rsidR="00B8718F" w14:paraId="27FFB798" w14:textId="77777777">
        <w:trPr>
          <w:jc w:val="center"/>
        </w:trPr>
        <w:tc>
          <w:tcPr>
            <w:tcW w:w="3343" w:type="dxa"/>
            <w:shd w:val="clear" w:color="auto" w:fill="auto"/>
          </w:tcPr>
          <w:p w14:paraId="1D15F56F"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6E756063" w14:textId="77777777" w:rsidR="00B8718F" w:rsidRDefault="009F11CC">
            <w:pPr>
              <w:rPr>
                <w:rFonts w:cs="Arial"/>
                <w:sz w:val="18"/>
                <w:szCs w:val="18"/>
              </w:rPr>
            </w:pPr>
            <w:r>
              <w:rPr>
                <w:rFonts w:cs="Arial"/>
                <w:sz w:val="18"/>
                <w:szCs w:val="18"/>
              </w:rPr>
              <w:t>Oui</w:t>
            </w:r>
          </w:p>
        </w:tc>
      </w:tr>
      <w:tr w:rsidR="00B8718F" w14:paraId="29252A13" w14:textId="77777777">
        <w:trPr>
          <w:jc w:val="center"/>
        </w:trPr>
        <w:tc>
          <w:tcPr>
            <w:tcW w:w="3343" w:type="dxa"/>
            <w:shd w:val="clear" w:color="auto" w:fill="auto"/>
          </w:tcPr>
          <w:p w14:paraId="1832FEFD" w14:textId="77777777" w:rsidR="00B8718F" w:rsidRDefault="009F11CC">
            <w:pPr>
              <w:rPr>
                <w:rFonts w:cs="Arial"/>
                <w:sz w:val="18"/>
                <w:szCs w:val="18"/>
              </w:rPr>
            </w:pPr>
            <w:r>
              <w:rPr>
                <w:rFonts w:cs="Arial"/>
                <w:sz w:val="18"/>
                <w:szCs w:val="18"/>
              </w:rPr>
              <w:t>Le traitement est-il positionné à au moins 3 m de tout arbre ?</w:t>
            </w:r>
            <w:r>
              <w:rPr>
                <w:rFonts w:cs="Arial"/>
                <w:sz w:val="18"/>
                <w:szCs w:val="18"/>
              </w:rPr>
              <w:lastRenderedPageBreak/>
              <w:t/>
            </w:r>
          </w:p>
        </w:tc>
        <w:tc>
          <w:tcPr>
            <w:tcW w:w="7027" w:type="dxa"/>
          </w:tcPr>
          <w:p w14:paraId="776CEF4C" w14:textId="77777777" w:rsidR="00B8718F" w:rsidRDefault="009F11CC">
            <w:pPr>
              <w:rPr>
                <w:rFonts w:cs="Arial"/>
                <w:sz w:val="18"/>
                <w:szCs w:val="18"/>
              </w:rPr>
            </w:pPr>
            <w:r>
              <w:rPr>
                <w:rFonts w:cs="Arial"/>
                <w:sz w:val="18"/>
                <w:szCs w:val="18"/>
              </w:rPr>
              <w:lastRenderedPageBreak/>
              <w:t>Oui</w:t>
            </w:r>
          </w:p>
        </w:tc>
      </w:tr>
      <w:tr w:rsidR="00B8718F" w14:paraId="61C2F515" w14:textId="77777777">
        <w:trPr>
          <w:jc w:val="center"/>
        </w:trPr>
        <w:tc>
          <w:tcPr>
            <w:tcW w:w="3343" w:type="dxa"/>
            <w:shd w:val="clear" w:color="auto" w:fill="auto"/>
          </w:tcPr>
          <w:p w14:paraId="11CBF14C"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57F4B4A5" w14:textId="77777777" w:rsidR="00B8718F" w:rsidRDefault="009F11CC">
            <w:pPr>
              <w:rPr>
                <w:rFonts w:cs="Arial"/>
                <w:sz w:val="18"/>
                <w:szCs w:val="18"/>
              </w:rPr>
            </w:pPr>
            <w:r>
              <w:rPr>
                <w:rFonts w:cs="Arial"/>
                <w:sz w:val="18"/>
                <w:szCs w:val="18"/>
              </w:rPr>
              <w:t>Oui</w:t>
            </w:r>
          </w:p>
        </w:tc>
      </w:tr>
      <w:tr w:rsidR="00B8718F" w14:paraId="33AD0B35" w14:textId="77777777">
        <w:trPr>
          <w:jc w:val="center"/>
        </w:trPr>
        <w:tc>
          <w:tcPr>
            <w:tcW w:w="3343" w:type="dxa"/>
            <w:shd w:val="clear" w:color="auto" w:fill="auto"/>
          </w:tcPr>
          <w:p w14:paraId="0F4109FD"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28DCD7" w14:textId="77777777" w:rsidR="00B8718F" w:rsidRDefault="009F11CC">
            <w:pPr>
              <w:rPr>
                <w:rFonts w:cs="Arial"/>
                <w:sz w:val="18"/>
                <w:szCs w:val="18"/>
              </w:rPr>
            </w:pPr>
            <w:r>
              <w:rPr>
                <w:rFonts w:cs="Arial"/>
                <w:sz w:val="18"/>
                <w:szCs w:val="18"/>
              </w:rPr>
              <w:t>Oui</w:t>
            </w:r>
          </w:p>
        </w:tc>
      </w:tr>
      <w:tr w:rsidR="00B8718F" w14:paraId="6D2CB537" w14:textId="77777777">
        <w:trPr>
          <w:jc w:val="center"/>
        </w:trPr>
        <w:tc>
          <w:tcPr>
            <w:tcW w:w="3343" w:type="dxa"/>
            <w:shd w:val="clear" w:color="auto" w:fill="auto"/>
          </w:tcPr>
          <w:p w14:paraId="1093C7B3"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1060D088" w14:textId="77777777" w:rsidR="00B8718F" w:rsidRDefault="009F11CC">
            <w:pPr>
              <w:rPr>
                <w:rFonts w:cs="Arial"/>
                <w:sz w:val="18"/>
                <w:szCs w:val="18"/>
              </w:rPr>
            </w:pPr>
            <w:r>
              <w:rPr>
                <w:rFonts w:cs="Arial"/>
                <w:sz w:val="18"/>
                <w:szCs w:val="18"/>
              </w:rPr>
              <w:t>Non</w:t>
            </w:r>
          </w:p>
        </w:tc>
      </w:tr>
      <w:tr w:rsidR="00B8718F" w14:paraId="261F5038" w14:textId="77777777">
        <w:trPr>
          <w:jc w:val="center"/>
        </w:trPr>
        <w:tc>
          <w:tcPr>
            <w:tcW w:w="3343" w:type="dxa"/>
            <w:shd w:val="clear" w:color="auto" w:fill="auto"/>
          </w:tcPr>
          <w:p w14:paraId="6730E794" w14:textId="77777777" w:rsidR="00B8718F" w:rsidRDefault="009F11CC">
            <w:pPr>
              <w:rPr>
                <w:rFonts w:cs="Arial"/>
                <w:sz w:val="18"/>
                <w:szCs w:val="18"/>
              </w:rPr>
            </w:pPr>
            <w:r>
              <w:rPr>
                <w:rFonts w:cs="Arial"/>
                <w:sz w:val="18"/>
                <w:szCs w:val="18"/>
              </w:rPr>
              <w:t>Si oui, pourquoi et quels sont les risques ?</w:t>
            </w:r>
          </w:p>
        </w:tc>
        <w:tc>
          <w:tcPr>
            <w:tcW w:w="7027" w:type="dxa"/>
          </w:tcPr>
          <w:p w14:paraId="5A31087C" w14:textId="77777777" w:rsidR="00B8718F" w:rsidRDefault="009F11CC">
            <w:pPr>
              <w:rPr>
                <w:rFonts w:cs="Arial"/>
                <w:sz w:val="18"/>
                <w:szCs w:val="18"/>
              </w:rPr>
            </w:pPr>
            <w:r>
              <w:rPr>
                <w:rFonts w:cs="Arial"/>
                <w:sz w:val="18"/>
                <w:szCs w:val="18"/>
              </w:rPr>
              <w:t/>
            </w:r>
          </w:p>
        </w:tc>
      </w:tr>
      <w:tr w:rsidR="00B8718F" w14:paraId="2C3C63FD" w14:textId="77777777">
        <w:trPr>
          <w:jc w:val="center"/>
        </w:trPr>
        <w:tc>
          <w:tcPr>
            <w:tcW w:w="3343" w:type="dxa"/>
            <w:shd w:val="clear" w:color="auto" w:fill="auto"/>
          </w:tcPr>
          <w:p w14:paraId="1A553FA6"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53778BD6" w14:textId="77777777" w:rsidR="00B8718F" w:rsidRDefault="009F11CC">
            <w:pPr>
              <w:rPr>
                <w:rFonts w:cs="Arial"/>
                <w:sz w:val="18"/>
                <w:szCs w:val="18"/>
              </w:rPr>
            </w:pPr>
            <w:r>
              <w:rPr>
                <w:rFonts w:cs="Arial"/>
                <w:sz w:val="18"/>
                <w:szCs w:val="18"/>
              </w:rPr>
              <w:t>Non</w:t>
            </w:r>
          </w:p>
        </w:tc>
      </w:tr>
      <w:tr w:rsidR="00B8718F" w14:paraId="193326AB" w14:textId="77777777">
        <w:trPr>
          <w:jc w:val="center"/>
        </w:trPr>
        <w:tc>
          <w:tcPr>
            <w:tcW w:w="3343" w:type="dxa"/>
            <w:shd w:val="clear" w:color="auto" w:fill="auto"/>
          </w:tcPr>
          <w:p w14:paraId="23D4B32F"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1EAD67C" w14:textId="77777777" w:rsidR="00B8718F" w:rsidRDefault="009F11CC">
            <w:pPr>
              <w:rPr>
                <w:rFonts w:cs="Arial"/>
                <w:sz w:val="18"/>
                <w:szCs w:val="18"/>
              </w:rPr>
            </w:pPr>
            <w:r>
              <w:rPr>
                <w:rFonts w:cs="Arial"/>
                <w:sz w:val="18"/>
                <w:szCs w:val="18"/>
              </w:rPr>
              <w:t/>
            </w:r>
          </w:p>
        </w:tc>
      </w:tr>
      <w:tr w:rsidR="00B8718F" w14:paraId="60997334" w14:textId="77777777">
        <w:trPr>
          <w:jc w:val="center"/>
        </w:trPr>
        <w:tc>
          <w:tcPr>
            <w:tcW w:w="3343" w:type="dxa"/>
            <w:shd w:val="clear" w:color="auto" w:fill="auto"/>
          </w:tcPr>
          <w:p w14:paraId="5A5F3CDF" w14:textId="77777777" w:rsidR="00B8718F" w:rsidRDefault="009F11CC">
            <w:pPr>
              <w:rPr>
                <w:rFonts w:cs="Arial"/>
                <w:sz w:val="18"/>
                <w:szCs w:val="18"/>
              </w:rPr>
            </w:pPr>
            <w:r>
              <w:rPr>
                <w:rFonts w:cs="Arial"/>
                <w:sz w:val="18"/>
                <w:szCs w:val="18"/>
              </w:rPr>
              <w:t>Commentaires sur le traitement</w:t>
            </w:r>
          </w:p>
        </w:tc>
        <w:tc>
          <w:tcPr>
            <w:tcW w:w="7027" w:type="dxa"/>
          </w:tcPr>
          <w:p w14:paraId="12AF0D2F" w14:textId="77777777" w:rsidR="00B8718F" w:rsidRDefault="009F11CC">
            <w:pPr>
              <w:rPr>
                <w:rFonts w:cs="Arial"/>
                <w:sz w:val="18"/>
                <w:szCs w:val="18"/>
              </w:rPr>
            </w:pPr>
            <w:r>
              <w:rPr>
                <w:rFonts w:cs="Arial"/>
                <w:sz w:val="18"/>
                <w:szCs w:val="18"/>
              </w:rPr>
              <w:t>lors du contrôle, nous avons constaté la présence d'eau dans le regard de bouclage du filtre, il faudra surveiller si cette eau provient d'eau qui pénètre par le couvercle perforé ou si c'est de l'eau usée.</w:t>
            </w:r>
          </w:p>
        </w:tc>
      </w:tr>
    </w:tbl>
    <w:p w14:paraId="79E57564" w14:textId="77777777" w:rsidR="00B8718F" w:rsidRDefault="009F11CC">
      <w:pPr>
        <w:rPr>
          <w:sz w:val="18"/>
        </w:rPr>
      </w:pPr>
      <w:r>
        <w:rPr>
          <w:sz w:val="18"/>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Oui</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Oui</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Non</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légèrement affaissé</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Oui</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Oui</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à surveiller après un nettoyage du regard</w:t>
            </w:r>
          </w:p>
        </w:tc>
      </w:tr>
    </w:tbl>
    <w:p w14:paraId="62427354" w14:textId="77777777" w:rsidR="00B8718F" w:rsidRDefault="009F11CC">
      <w:pPr>
        <w:rPr>
          <w:sz w:val="18"/>
        </w:rPr>
      </w:pPr>
      <w:r>
        <w:rPr>
          <w:sz w:val="18"/>
        </w:rPr>
        <w:t/>
      </w:r>
    </w:p>
    <w:p w14:paraId="2A4F5B52" w14:textId="77777777" w:rsidR="00B8718F" w:rsidRDefault="009F11CC">
      <w:pPr>
        <w:rPr>
          <w:sz w:val="18"/>
        </w:rPr>
      </w:pPr>
      <w:r>
        <w:rPr>
          <w:sz w:val="18"/>
        </w:rPr>
        <w:t/>
      </w:r>
    </w:p>
    <w:p w14:paraId="416F31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contrôle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8B9EE1D" w14:textId="77777777">
        <w:trPr>
          <w:jc w:val="center"/>
        </w:trPr>
        <w:tc>
          <w:tcPr>
            <w:tcW w:w="3343" w:type="dxa"/>
            <w:shd w:val="clear" w:color="auto" w:fill="auto"/>
          </w:tcPr>
          <w:p w14:paraId="61D0BDD7" w14:textId="77777777" w:rsidR="00B8718F" w:rsidRDefault="009F11CC">
            <w:pPr>
              <w:rPr>
                <w:sz w:val="18"/>
              </w:rPr>
            </w:pPr>
            <w:r>
              <w:rPr>
                <w:sz w:val="18"/>
              </w:rPr>
              <w:t>Le regard est-il accessible ?</w:t>
            </w:r>
          </w:p>
        </w:tc>
        <w:tc>
          <w:tcPr>
            <w:tcW w:w="7027" w:type="dxa"/>
          </w:tcPr>
          <w:p w14:paraId="200FC9B5" w14:textId="77777777" w:rsidR="00B8718F" w:rsidRDefault="009F11CC">
            <w:pPr>
              <w:rPr>
                <w:sz w:val="18"/>
              </w:rPr>
            </w:pPr>
            <w:r>
              <w:rPr>
                <w:sz w:val="18"/>
              </w:rPr>
              <w:t>Oui</w:t>
            </w:r>
          </w:p>
        </w:tc>
      </w:tr>
      <w:tr w:rsidR="00B8718F" w14:paraId="426907F6" w14:textId="77777777">
        <w:trPr>
          <w:jc w:val="center"/>
        </w:trPr>
        <w:tc>
          <w:tcPr>
            <w:tcW w:w="3343" w:type="dxa"/>
            <w:shd w:val="clear" w:color="auto" w:fill="auto"/>
          </w:tcPr>
          <w:p w14:paraId="2FF07B58" w14:textId="77777777" w:rsidR="00B8718F" w:rsidRDefault="009F11CC">
            <w:pPr>
              <w:rPr>
                <w:sz w:val="18"/>
              </w:rPr>
            </w:pPr>
            <w:r>
              <w:rPr>
                <w:sz w:val="18"/>
              </w:rPr>
              <w:t>Présente-t-il des signes d'altération (affaissement, corrosion, fissure, déformation...) ?</w:t>
            </w:r>
          </w:p>
        </w:tc>
        <w:tc>
          <w:tcPr>
            <w:tcW w:w="7027" w:type="dxa"/>
          </w:tcPr>
          <w:p w14:paraId="37B8AA46" w14:textId="77777777" w:rsidR="00B8718F" w:rsidRDefault="009F11CC">
            <w:pPr>
              <w:rPr>
                <w:sz w:val="18"/>
              </w:rPr>
            </w:pPr>
            <w:r>
              <w:rPr>
                <w:sz w:val="18"/>
              </w:rPr>
              <w:t>Oui</w:t>
            </w:r>
          </w:p>
        </w:tc>
      </w:tr>
      <w:tr w:rsidR="00B8718F" w14:paraId="53FB431C" w14:textId="77777777">
        <w:trPr>
          <w:jc w:val="center"/>
        </w:trPr>
        <w:tc>
          <w:tcPr>
            <w:tcW w:w="3343" w:type="dxa"/>
            <w:shd w:val="clear" w:color="auto" w:fill="auto"/>
          </w:tcPr>
          <w:p w14:paraId="52633B9D" w14:textId="77777777" w:rsidR="00B8718F" w:rsidRDefault="009F11CC">
            <w:pPr>
              <w:rPr>
                <w:sz w:val="18"/>
              </w:rPr>
            </w:pPr>
            <w:r>
              <w:rPr>
                <w:sz w:val="18"/>
              </w:rPr>
              <w:t>Le regard est-il affleurant ?</w:t>
            </w:r>
          </w:p>
        </w:tc>
        <w:tc>
          <w:tcPr>
            <w:tcW w:w="7027" w:type="dxa"/>
          </w:tcPr>
          <w:p w14:paraId="43F2C84E" w14:textId="77777777" w:rsidR="00B8718F" w:rsidRDefault="009F11CC">
            <w:pPr>
              <w:rPr>
                <w:sz w:val="18"/>
              </w:rPr>
            </w:pPr>
            <w:r>
              <w:rPr>
                <w:sz w:val="18"/>
              </w:rPr>
              <w:t>Oui</w:t>
            </w:r>
          </w:p>
        </w:tc>
      </w:tr>
      <w:tr w:rsidR="00B8718F" w14:paraId="19BE2C4F" w14:textId="77777777">
        <w:trPr>
          <w:jc w:val="center"/>
        </w:trPr>
        <w:tc>
          <w:tcPr>
            <w:tcW w:w="3343" w:type="dxa"/>
            <w:shd w:val="clear" w:color="auto" w:fill="auto"/>
          </w:tcPr>
          <w:p w14:paraId="694A5CCA" w14:textId="77777777" w:rsidR="00B8718F" w:rsidRDefault="009F11CC">
            <w:pPr>
              <w:rPr>
                <w:sz w:val="18"/>
              </w:rPr>
            </w:pPr>
            <w:r>
              <w:rPr>
                <w:sz w:val="18"/>
              </w:rPr>
              <w:t>Stagnation d'eaux dans le regard ?</w:t>
            </w:r>
          </w:p>
        </w:tc>
        <w:tc>
          <w:tcPr>
            <w:tcW w:w="7027" w:type="dxa"/>
          </w:tcPr>
          <w:p w14:paraId="64D6A67E" w14:textId="77777777" w:rsidR="00B8718F" w:rsidRDefault="009F11CC">
            <w:pPr>
              <w:rPr>
                <w:sz w:val="18"/>
              </w:rPr>
            </w:pPr>
            <w:r>
              <w:rPr>
                <w:sz w:val="18"/>
              </w:rPr>
              <w:t>Non</w:t>
            </w:r>
          </w:p>
        </w:tc>
      </w:tr>
      <w:tr w:rsidR="00B8718F" w14:paraId="0DD2218D" w14:textId="77777777">
        <w:trPr>
          <w:jc w:val="center"/>
        </w:trPr>
        <w:tc>
          <w:tcPr>
            <w:tcW w:w="3343" w:type="dxa"/>
            <w:shd w:val="clear" w:color="auto" w:fill="auto"/>
          </w:tcPr>
          <w:p w14:paraId="2FB681D5" w14:textId="77777777" w:rsidR="00B8718F" w:rsidRDefault="009F11CC">
            <w:pPr>
              <w:rPr>
                <w:sz w:val="18"/>
              </w:rPr>
            </w:pPr>
            <w:r>
              <w:rPr>
                <w:sz w:val="18"/>
              </w:rPr>
              <w:t>Dépôt de matière en fond de regard ?</w:t>
            </w:r>
          </w:p>
        </w:tc>
        <w:tc>
          <w:tcPr>
            <w:tcW w:w="7027" w:type="dxa"/>
          </w:tcPr>
          <w:p w14:paraId="079F8586" w14:textId="77777777" w:rsidR="00B8718F" w:rsidRDefault="009F11CC">
            <w:pPr>
              <w:rPr>
                <w:sz w:val="18"/>
              </w:rPr>
            </w:pPr>
            <w:r>
              <w:rPr>
                <w:sz w:val="18"/>
              </w:rPr>
              <w:t>Non</w:t>
            </w:r>
          </w:p>
        </w:tc>
      </w:tr>
      <w:tr w:rsidR="00B8718F" w14:paraId="4C4A1017" w14:textId="77777777">
        <w:trPr>
          <w:jc w:val="center"/>
        </w:trPr>
        <w:tc>
          <w:tcPr>
            <w:tcW w:w="3343" w:type="dxa"/>
            <w:shd w:val="clear" w:color="auto" w:fill="auto"/>
          </w:tcPr>
          <w:p w14:paraId="515DD6B8" w14:textId="77777777" w:rsidR="00B8718F" w:rsidRDefault="009F11CC">
            <w:pPr>
              <w:rPr>
                <w:sz w:val="18"/>
              </w:rPr>
            </w:pPr>
            <w:r>
              <w:rPr>
                <w:sz w:val="18"/>
              </w:rPr>
              <w:t>Présence d'odeurs ?</w:t>
            </w:r>
          </w:p>
        </w:tc>
        <w:tc>
          <w:tcPr>
            <w:tcW w:w="7027" w:type="dxa"/>
          </w:tcPr>
          <w:p w14:paraId="1803290A" w14:textId="77777777" w:rsidR="00B8718F" w:rsidRDefault="009F11CC">
            <w:pPr>
              <w:rPr>
                <w:sz w:val="18"/>
              </w:rPr>
            </w:pPr>
            <w:r>
              <w:rPr>
                <w:sz w:val="18"/>
              </w:rPr>
              <w:t>Non</w:t>
            </w:r>
          </w:p>
        </w:tc>
      </w:tr>
      <w:tr w:rsidR="00B8718F" w14:paraId="04A40E74" w14:textId="77777777">
        <w:trPr>
          <w:jc w:val="center"/>
        </w:trPr>
        <w:tc>
          <w:tcPr>
            <w:tcW w:w="3343" w:type="dxa"/>
            <w:shd w:val="clear" w:color="auto" w:fill="auto"/>
          </w:tcPr>
          <w:p w14:paraId="505829AE" w14:textId="77777777" w:rsidR="00B8718F" w:rsidRDefault="009F11CC">
            <w:pPr>
              <w:rPr>
                <w:sz w:val="18"/>
              </w:rPr>
            </w:pPr>
            <w:r>
              <w:rPr>
                <w:sz w:val="18"/>
              </w:rPr>
              <w:t>Commentaire</w:t>
            </w:r>
          </w:p>
        </w:tc>
        <w:tc>
          <w:tcPr>
            <w:tcW w:w="7027" w:type="dxa"/>
          </w:tcPr>
          <w:p w14:paraId="6143E48E" w14:textId="77777777" w:rsidR="00B8718F" w:rsidRDefault="009F11CC">
            <w:pPr>
              <w:rPr>
                <w:sz w:val="18"/>
              </w:rPr>
            </w:pPr>
            <w:r>
              <w:rPr>
                <w:sz w:val="18"/>
              </w:rPr>
              <w:t>pas d'eaux dans le regard le jour du contrôle</w:t>
            </w:r>
          </w:p>
        </w:tc>
      </w:tr>
    </w:tbl>
    <w:p w14:paraId="24CB3D1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Pas vraiment découlements constatés au fossé lors du contrôle.</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Pour améliorer la durée de vie des ouvrages une ventilation secondaire pour la fosse toutes eaux pourra être créer.</w:t>
              <w:br/>
              <w:t>Remplacer les couvercles des regards corrodés ou abîmés et surveiller le fonctionnement du filtre à sable.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