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4290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09/02/2021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2005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34  RTE DE VILLECHAUD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G 138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MINTZ Maurice Succession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Monsieur MINTZ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6      Rue de l'Hôpital Saint Louis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75010 Paris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2585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Non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Prudence aux racines dues à la proximité de la haie de thuyas</w:t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Lors du contrôle, l'alimentation en eau potable étant coupée, nous n'avons pas pu vérifier les écoulements d'eaux usées.</w:t>
              <w:br/>
              <w:t>Le SPANC n'a pas observé de dysfonctionnement de l'installation le jour de la visite et en l'état actuel d'utilisation de l'installation d'assainissement.</w:t>
              <w:br/>
              <w:t>Il sera conseillé de supprimer les thuyas qui se situent à proximité du filtre à sable pour éviter la prolifération des racines.</w:t>
              <w:br/>
              <w:t>Lors du contrôle, la ventilation de la fosse n'a pas pu être identifiée parmi les 3 ventilations situées sur le toit.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