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Chatres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JOHANET Hervé</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10/12/2020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JOHANET Hervé</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YL</w:t>
      </w:r>
      <w:proofErr w:type="gramStart"/>
      <w:r>
        <w:rPr>
          <w:rFonts w:eastAsia="Times New Roman" w:cstheme="minorHAnsi"/>
        </w:rPr>
        <w:t/>
      </w:r>
      <w:proofErr w:type="gramEnd"/>
      <w:r>
        <w:rPr>
          <w:rFonts w:eastAsia="Times New Roman" w:cstheme="minorHAnsi"/>
        </w:rPr>
        <w:t xml:space="preserve"> 380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10/12/2020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JOHANET Hervé</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Chatres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10/12/2020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