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2020_22704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10/12/2020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2 011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Chatres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DONZY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YL 380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JOHANET Hervé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Chatres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DONZY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2 115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Photos des travaux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39F44E6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022F1C4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13829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A1A7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1F99FA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5DFD6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9AEE7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 w14:paraId="5CBBA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3081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73539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FF482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76725D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F08B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C29B0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2164C7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7454D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35E66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944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F75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10C0F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B70C5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64A0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2964C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5A947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CC4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1DF1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F48D3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3217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2EC1E3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BBE35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E578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093CC7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F7E42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B1236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14AEC3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2284C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AA9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54B51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F3589D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1331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3E5007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9FC9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F5C7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66F96D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ACC5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8D94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49888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71E03D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AA86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4F1B0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3BED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8707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8453C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3811B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723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1BBBE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AB35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10B3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BEC5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A233D31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Rendre accessible les regards des ouvrages</w:t>
              <w:br/>
              <w:t>Séparer les eaux pluviales des eaux usées</w:t>
              <w:br/>
              <w:t>Créer une ventilation secondaire pour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