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571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26/05/2020</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8  Route du Vaudoisy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Les Lacs</w:t>
            </w:r>
          </w:p>
          <w:p>
            <w:pPr>
              <w:rPr>
                <w:rFonts w:asciiTheme="minorHAnsi" w:hAnsiTheme="minorHAnsi" w:cstheme="minorHAnsi"/>
                <w:szCs w:val="20"/>
              </w:rPr>
            </w:pPr>
            <w:r>
              <w:rPr>
                <w:rFonts w:asciiTheme="minorHAnsi" w:hAnsiTheme="minorHAnsi" w:cstheme="minorHAnsi"/>
                <w:szCs w:val="20"/>
              </w:rPr>
              <w:t xml:space="preserve">58350 COLMERY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373</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DESCHAMPS Christiane</w:t>
            </w:r>
          </w:p>
          <w:p>
            <w:pPr>
              <w:rPr>
                <w:rFonts w:asciiTheme="minorHAnsi" w:hAnsiTheme="minorHAnsi" w:cstheme="minorHAnsi"/>
                <w:szCs w:val="20"/>
              </w:rPr>
            </w:pPr>
            <w:r>
              <w:rPr>
                <w:rFonts w:asciiTheme="minorHAnsi" w:hAnsiTheme="minorHAnsi" w:cstheme="minorHAnsi"/>
                <w:szCs w:val="20"/>
              </w:rPr>
              <w:t>DGFIP Pole gestion du patrimoine privé</w:t>
            </w:r>
          </w:p>
          <w:p>
            <w:pPr>
              <w:rPr>
                <w:rFonts w:asciiTheme="minorHAnsi" w:hAnsiTheme="minorHAnsi" w:cstheme="minorHAnsi"/>
                <w:szCs w:val="20"/>
              </w:rPr>
            </w:pPr>
            <w:r>
              <w:rPr>
                <w:rFonts w:asciiTheme="minorHAnsi" w:hAnsiTheme="minorHAnsi" w:cstheme="minorHAnsi"/>
                <w:szCs w:val="20"/>
              </w:rPr>
              <w:t xml:space="preserve">Adresse : 25      rue de la boudronnée </w:t>
            </w:r>
            <w:r>
              <w:rPr>
                <w:sz w:val="18"/>
                <w:szCs w:val="18"/>
              </w:rPr>
              <w:t/>
            </w:r>
          </w:p>
          <w:p>
            <w:pPr>
              <w:rPr>
                <w:rFonts w:asciiTheme="minorHAnsi" w:hAnsiTheme="minorHAnsi" w:cstheme="minorHAnsi"/>
                <w:szCs w:val="20"/>
              </w:rPr>
            </w:pPr>
            <w:r>
              <w:rPr>
                <w:rFonts w:asciiTheme="minorHAnsi" w:hAnsiTheme="minorHAnsi" w:cstheme="minorHAnsi"/>
                <w:szCs w:val="20"/>
              </w:rPr>
              <w:t>21000 Dijon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d'occupants : </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1245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lastRenderedPageBreak/>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En cas de rénovation de l'habitation,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9"/>
      <w:pgSz w:w="11907" w:h="16840"/>
      <w:pgMar w:top="360" w:right="567" w:bottom="726" w:left="567" w:header="284" w:footer="73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n-tte"/>
      <w:tabs>
        <w:tab w:val="clear" w:pos="4536"/>
        <w:tab w:val="clear" w:pos="9072"/>
      </w:tabs>
      <w:jc w:val="center"/>
    </w:pPr>
    <w:r>
      <w:t>Communauté de Communes Cœur de Loire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fontTable.xml" Type="http://schemas.openxmlformats.org/officeDocument/2006/relationships/fontTable"/>
<Relationship Id="rId11"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footer1.xml" Type="http://schemas.openxmlformats.org/officeDocument/2006/relationships/footer"/>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36D26FDF.dotm</Template>
  <TotalTime>1</TotalTime>
  <Pages>41</Pages>
  <Words>14564</Words>
  <Characters>80104</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rbc</cp:lastModifiedBy>
  <dcterms:modified xsi:type="dcterms:W3CDTF">2019-12-16T09:48:00Z</dcterms:modified>
  <cp:revision>2</cp:revision>
  <dc:title>Informations générales</dc:title>
</cp:coreProperties>
</file>