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26/05/2020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Route du Vaudoisy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Lacs</w:t>
            </w:r>
          </w:p>
          <w:p>
            <w:pPr>
              <w:rPr>
                <w:rFonts w:asciiTheme="minorHAnsi" w:hAnsiTheme="minorHAnsi" w:cstheme="minorHAnsi"/>
                <w:szCs w:val="20"/>
              </w:rPr>
            </w:pPr>
            <w:r>
              <w:rPr>
                <w:rFonts w:asciiTheme="minorHAnsi" w:hAnsiTheme="minorHAnsi" w:cstheme="minorHAnsi"/>
                <w:szCs w:val="20"/>
              </w:rPr>
              <w:t xml:space="preserve">58350 COLMERY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373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DESCHAMPS Christiane Succession</w:t>
            </w:r>
          </w:p>
          <w:p>
            <w:pPr>
              <w:rPr>
                <w:rFonts w:asciiTheme="minorHAnsi" w:hAnsiTheme="minorHAnsi" w:cstheme="minorHAnsi"/>
                <w:szCs w:val="20"/>
              </w:rPr>
            </w:pPr>
            <w:r>
              <w:rPr>
                <w:rFonts w:asciiTheme="minorHAnsi" w:hAnsiTheme="minorHAnsi" w:cstheme="minorHAnsi"/>
                <w:szCs w:val="20"/>
              </w:rPr>
              <w:t>Service des domaines</w:t>
            </w:r>
          </w:p>
          <w:p>
            <w:pPr>
              <w:rPr>
                <w:rFonts w:asciiTheme="minorHAnsi" w:hAnsiTheme="minorHAnsi" w:cstheme="minorHAnsi"/>
                <w:szCs w:val="20"/>
              </w:rPr>
            </w:pPr>
            <w:r>
              <w:rPr>
                <w:rFonts w:asciiTheme="minorHAnsi" w:hAnsiTheme="minorHAnsi" w:cstheme="minorHAnsi"/>
                <w:szCs w:val="20"/>
              </w:rPr>
              <w:t xml:space="preserve">Adresse :       LES LACS </w:t>
            </w:r>
            <w:r>
              <w:rPr>
                <w:sz w:val="18"/>
                <w:szCs w:val="18"/>
              </w:rPr>
              <w:t/>
            </w:r>
          </w:p>
          <w:p>
            <w:pPr>
              <w:rPr>
                <w:rFonts w:asciiTheme="minorHAnsi" w:hAnsiTheme="minorHAnsi" w:cstheme="minorHAnsi"/>
                <w:szCs w:val="20"/>
              </w:rPr>
            </w:pPr>
            <w:r>
              <w:rPr>
                <w:rFonts w:asciiTheme="minorHAnsi" w:hAnsiTheme="minorHAnsi" w:cstheme="minorHAnsi"/>
                <w:szCs w:val="20"/>
              </w:rPr>
              <w:t>58350 COLMERY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1245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En cas de rénovation de l'habitation,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