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2020_22626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28/01/2020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13  Rue Fontaine Saint Laurent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AD 138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PAQUETOLLE Yvonne Succession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SCP JACOB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14      Rue du Maréchal Leclerc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719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et de la salle de bain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Plateau absorbant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?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du bac dégraisseur, les eaux pluviales et probablement la sortie de la fosse septique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Cours d'eau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L'habitation est desservie par un réseau d’assainissement collectif, l’acquéreur aura l’obligation de supprimer l'ensemble des ouvrages existants et raccorder les eaux usées à ce réseau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