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Corpsdetexte"/>
        <w:shd w:val="clear" w:color="auto" w:fill="E6E6E6"/>
        <w:rPr>
          <w:rFonts w:ascii="Calibri" w:hAnsi="Calibri" w:cs="Calibri"/>
          <w:sz w:val="16"/>
        </w:rPr>
      </w:pPr>
    </w:p>
    <w:p>
      <w:pPr>
        <w:pStyle w:val="Corpsdetexte"/>
        <w:shd w:val="clear" w:color="auto" w:fill="E6E6E6"/>
        <w:rPr>
          <w:rFonts w:ascii="Calibri" w:hAnsi="Calibri" w:cs="Calibri"/>
          <w:b/>
          <w:bCs/>
          <w:sz w:val="28"/>
        </w:rPr>
      </w:pPr>
      <w:r>
        <w:rPr>
          <w:rFonts w:ascii="Calibri" w:hAnsi="Calibri" w:cs="Calibri"/>
          <w:b/>
          <w:bCs/>
          <w:sz w:val="28"/>
        </w:rPr>
        <w:t xml:space="preserve">Assainissement Non Collectif : </w:t>
      </w:r>
    </w:p>
    <w:p>
      <w:pPr>
        <w:pStyle w:val="Corpsdetexte"/>
        <w:shd w:val="clear" w:color="auto" w:fill="E6E6E6"/>
        <w:rPr>
          <w:rFonts w:ascii="Calibri" w:hAnsi="Calibri" w:cs="Calibri"/>
          <w:b/>
          <w:bCs/>
          <w:sz w:val="24"/>
          <w:u w:val="single"/>
        </w:rPr>
      </w:pPr>
      <w:r>
        <w:rPr>
          <w:rFonts w:ascii="Calibri" w:hAnsi="Calibri" w:cs="Calibri"/>
          <w:b/>
          <w:bCs/>
          <w:sz w:val="28"/>
          <w:u w:val="single"/>
        </w:rPr>
        <w:t xml:space="preserve">Avis sur la conception et l’implantation </w:t>
      </w:r>
      <w:r>
        <w:rPr>
          <w:rFonts w:ascii="Calibri" w:hAnsi="Calibri" w:cs="Calibri"/>
          <w:b/>
          <w:bCs/>
          <w:sz w:val="24"/>
          <w:u w:val="single"/>
        </w:rPr>
        <w:t xml:space="preserve"> </w:t>
      </w:r>
    </w:p>
    <w:p>
      <w:pPr>
        <w:shd w:val="clear" w:color="auto" w:fill="E6E6E6"/>
        <w:jc w:val="center"/>
        <w:rPr>
          <w:rFonts w:ascii="Calibri" w:hAnsi="Calibri" w:cs="Calibri"/>
          <w:sz w:val="16"/>
        </w:rPr>
      </w:pPr>
    </w:p>
    <w:p>
      <w:pPr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                                        </w:t>
      </w:r>
    </w:p>
    <w:p>
      <w:pPr>
        <w:rPr>
          <w:rFonts w:ascii="Calibri" w:hAnsi="Calibri" w:cs="Calibri"/>
        </w:rPr>
      </w:pPr>
      <w:r>
        <w:rPr>
          <w:rFonts w:ascii="Calibri" w:hAnsi="Calibri" w:cs="Calibri"/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7" type="#_x0000_t202" style="position:absolute;margin-left:18.75pt;margin-top:10.55pt;width:336.75pt;height:69.9pt;z-index:251656192;visibility:visible;mso-position-horizontal-relative:text;mso-position-vertical-relative:text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CiwdTbOQIAAHIEAAAOAAAAZHJzL2Uyb0RvYy54bWysVNtu2zAMfR+wfxD0vthJkzU14hRdsgwD ugvQ7gMYWY6FyaImKbGzrx8lp2nQbS/D/CBQInVEnkN6cdu3mh2k8wpNycejnDNpBFbK7Er+7XHz Zs6ZD2Aq0GhkyY/S89vl61eLzhZygg3qSjpGIMYXnS15E4ItssyLRrbgR2ilIWeNroVAW7fLKgcd obc6m+T526xDV1mHQnpPp+vByZcJv66lCF/q2svAdMkpt5BWl9ZtXLPlAoqdA9socUoD/iGLFpSh R89QawjA9k79BtUq4dBjHUYC2wzrWgmZaqBqxvmLah4asDLVQuR4e6bJ/z9Y8fnw1TFVlZyEMtCS RI+yD+wd9mwS2emsLyjowVJY6OmYVE6VenuP4rtnBlcNmJ28cw67RkJF2Y3jzezi6oDjI8i2+4QV PQP7gAmor10bqSMyGKGTSsezMjEVQYfTPJ9ejcklyDefX19fJekyKJ5uW+fDB4kti0bJHSmf0OFw 70PMBoqnkPiYR62qjdI6bdxuu9KOHYC6ZJO+VMCLMG1YV/Kb2WQ2EPBXiDx9f4KIKazBN8NTFVlr DDEQilYFmgStWirwfB+KyOh7U6WQAEoPNlWjzYniyOrAb+i3fdIy8R/p32J1JM4dDo1Pg0pGg+4n Zx01fcn9jz04yZn+aEi3m/F0Gqckbaaz6wlt3KVne+kBIwiq5IGzwVyFYbL21qldQy8NnWLwjrSu VZLhOatT+tTYSZ3TEMbJudynqOdfxfIXAAAA//8DAFBLAwQUAAYACAAAACEAml7s5N0AAAAJAQAA DwAAAGRycy9kb3ducmV2LnhtbEyPQU+EMBCF7yb+h2ZMvO0WCBJBysaYeNnsxXUT461LR0qkU6Rl wX/veNLjvPfy5n31bnWDuOAUek8K0m0CAqn1pqdOwen1eXMPIkRNRg+eUME3Btg111e1roxf6AUv x9gJLqFQaQU2xrGSMrQWnQ5bPyKx9+EnpyOfUyfNpBcud4PMkqSQTvfEH6we8cli+3mcnYI3G9/3 6WEt96WbJ/zK/WHJvFK3N+vjA4iIa/wLw+98ng4Nbzr7mUwQg4JNySiR9ZwJ2C+ytABxZuEuL0A2 tfxP0PwAAAD//wMAUEsBAi0AFAAGAAgAAAAhALaDOJL+AAAA4QEAABMAAAAAAAAAAAAAAAAAAAAA AFtDb250ZW50X1R5cGVzXS54bWxQSwECLQAUAAYACAAAACEAOP0h/9YAAACUAQAACwAAAAAAAAAA AAAAAAAvAQAAX3JlbHMvLnJlbHNQSwECLQAUAAYACAAAACEAosHU2zkCAAByBAAADgAAAAAAAAAA AAAAAAAuAgAAZHJzL2Uyb0RvYy54bWxQSwECLQAUAAYACAAAACEAml7s5N0AAAAJAQAADwAAAAAA AAAAAAAAAACTBAAAZHJzL2Rvd25yZXYueG1sUEsFBgAAAAAEAAQA8wAAAJ0FAAAAAA== ">
            <v:stroke dashstyle="dashDot"/>
            <v:textbox>
              <w:txbxContent>
                <w:p>
                  <w:pPr>
                    <w:pStyle w:val="Titre1"/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  <w:t>S P A N C</w:t>
                  </w:r>
                </w:p>
                <w:p>
                  <w:pPr>
                    <w:pStyle w:val="Titre2"/>
                    <w:rPr>
                      <w:rFonts w:ascii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Service Public d’Assainissement Non Collectif</w:t>
                  </w:r>
                </w:p>
                <w:p>
                  <w:pPr>
                    <w:rPr>
                      <w:rFonts w:ascii="Calibri" w:hAnsi="Calibri" w:cs="Calibri"/>
                    </w:rPr>
                  </w:pPr>
                </w:p>
                <w:p>
                  <w:pPr>
                    <w:rPr>
                      <w:sz w:val="28"/>
                    </w:rPr>
                  </w:pPr>
                </w:p>
              </w:txbxContent>
            </v:textbox>
          </v:shape>
        </w:pict>
      </w:r>
      <w:r>
        <w:rPr>
          <w:rFonts w:ascii="Calibri" w:hAnsi="Calibri" w:cs="Calibri"/>
          <w:noProof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40005</wp:posOffset>
            </wp:positionH>
            <wp:positionV relativeFrom="paragraph">
              <wp:posOffset>86360</wp:posOffset>
            </wp:positionV>
            <wp:extent cx="895350" cy="923925"/>
            <wp:effectExtent l="19050" t="0" r="0" b="0"/>
            <wp:wrapSquare wrapText="bothSides"/>
            <wp:docPr id="9" name="Imag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CoeurDeLoire_ComCom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Communauté de Communes Cœur de Loire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4 Place Georges Clemenceau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58203 Cosne sur Loire</w:t>
      </w:r>
      <w:bookmarkStart w:id="0" w:name="_GoBack"/>
      <w:bookmarkEnd w:id="0"/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Tél : 03.86.28.92.92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hyperlink r:id="rId6" w:history="1">
        <w:r>
          <w:rPr>
            <w:rStyle w:val="Lienhypertexte"/>
            <w:rFonts w:ascii="Calibri" w:hAnsi="Calibri" w:cs="Calibri"/>
            <w:sz w:val="18"/>
            <w:szCs w:val="18"/>
          </w:rPr>
          <w:t>contact@coeurdeloire.fr</w:t>
        </w:r>
      </w:hyperlink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tabs>
          <w:tab w:val="decimal" w:pos="2520"/>
          <w:tab w:val="right" w:leader="dot" w:pos="10440"/>
        </w:tabs>
        <w:rPr>
          <w:rFonts w:ascii="Calibri" w:hAnsi="Calibri" w:cs="Calibri"/>
          <w:sz w:val="16"/>
        </w:rPr>
      </w:pPr>
      <w:r>
        <w:rPr>
          <w:rFonts w:ascii="Calibri" w:hAnsi="Calibri" w:cs="Calibri"/>
          <w:b/>
          <w:bCs/>
          <w:sz w:val="22"/>
          <w:szCs w:val="22"/>
        </w:rPr>
        <w:t>Référence du dossier</w:t>
      </w:r>
      <w:r>
        <w:rPr>
          <w:rFonts w:ascii="Calibri" w:hAnsi="Calibri" w:cs="Calibri"/>
          <w:sz w:val="22"/>
          <w:szCs w:val="22"/>
        </w:rPr>
        <w:t xml:space="preserve"> : </w:t>
      </w:r>
      <w:r>
        <w:rPr>
          <w:rFonts w:ascii="Calibri" w:hAnsi="Calibri" w:cs="Calibri"/>
          <w:b/>
          <w:bCs/>
          <w:sz w:val="22"/>
          <w:szCs w:val="22"/>
        </w:rPr>
        <w:t>232-1787</w:t>
      </w:r>
      <w:proofErr w:type="spellStart"/>
      <w:r>
        <w:rPr>
          <w:rFonts w:ascii="Calibri" w:hAnsi="Calibri" w:cs="Calibri"/>
          <w:b/>
          <w:bCs/>
          <w:sz w:val="22"/>
          <w:szCs w:val="22"/>
        </w:rPr>
        <w:t/>
      </w:r>
      <w:proofErr w:type="spellEnd"/>
      <w:r>
        <w:rPr>
          <w:rFonts w:ascii="Calibri" w:hAnsi="Calibri" w:cs="Calibri"/>
          <w:b/>
          <w:bCs/>
          <w:sz w:val="22"/>
          <w:szCs w:val="22"/>
        </w:rPr>
        <w:t/>
      </w:r>
    </w:p>
    <w:p>
      <w:pPr>
        <w:tabs>
          <w:tab w:val="left" w:leader="dot" w:pos="10490"/>
        </w:tabs>
        <w:rPr>
          <w:rFonts w:ascii="Calibri" w:hAnsi="Calibri" w:cs="Calibri"/>
          <w:sz w:val="16"/>
        </w:rPr>
      </w:pPr>
    </w:p>
    <w:p>
      <w:pPr>
        <w:ind w:left="-180"/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color w:val="FF6600"/>
          <w:sz w:val="28"/>
        </w:rPr>
        <w:t xml:space="preserve">I. </w:t>
      </w: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Le projet d'assainissement non collectif identifié ci-dessous :</w:t>
      </w:r>
    </w:p>
    <w:p>
      <w:pPr>
        <w:rPr>
          <w:rFonts w:ascii="Calibri" w:hAnsi="Calibri" w:cs="Calibri"/>
          <w:b/>
          <w:bCs/>
          <w:sz w:val="16"/>
        </w:rPr>
      </w:pPr>
    </w:p>
    <w:p>
      <w:pPr>
        <w:pStyle w:val="Titre3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clear" w:pos="0"/>
          <w:tab w:val="left" w:pos="180"/>
        </w:tabs>
        <w:spacing w:before="0" w:beforeAutospacing="0" w:after="0" w:afterAutospacing="0"/>
        <w:ind w:left="180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PROPRIETAIRE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Nom : </w:t>
      </w:r>
      <w:r>
        <w:rPr>
          <w:rFonts w:ascii="Calibri" w:hAnsi="Calibri" w:cs="Calibri"/>
          <w:sz w:val="22"/>
          <w:szCs w:val="22"/>
        </w:rPr>
        <w:t>Monsieur</w:t>
      </w:r>
      <w:proofErr w:type="spellStart"/>
      <w:r>
        <w:rPr>
          <w:rFonts w:ascii="Calibri" w:hAnsi="Calibri" w:cs="Calibri"/>
          <w:sz w:val="22"/>
          <w:szCs w:val="22"/>
        </w:rPr>
        <w:t/>
      </w:r>
      <w:proofErr w:type="gramStart"/>
      <w:r>
        <w:rPr>
          <w:rFonts w:ascii="Calibri" w:hAnsi="Calibri" w:cs="Calibri"/>
          <w:sz w:val="22"/>
          <w:szCs w:val="22"/>
        </w:rPr>
        <w:t/>
      </w:r>
      <w:proofErr w:type="gramEnd"/>
      <w:r>
        <w:rPr>
          <w:rFonts w:ascii="Calibri" w:hAnsi="Calibri" w:cs="Calibr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HELIARD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Paul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Adresse : Adresse : 35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gramStart"/>
      <w:r>
        <w:rPr>
          <w:rFonts w:asciiTheme="minorHAnsi" w:hAnsiTheme="minorHAnsi" w:cstheme="minorHAnsi"/>
          <w:sz w:val="22"/>
          <w:szCs w:val="22"/>
        </w:rPr>
        <w:t/>
      </w:r>
      <w:proofErr w:type="gramEnd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Chemin des carrières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  <w:proofErr w:type="spellStart"/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  <w:proofErr w:type="spellEnd"/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 xml:space="preserve">  </w:t>
      </w:r>
      <w:proofErr w:type="spellStart"/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  <w:proofErr w:type="spellEnd"/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  <w:proofErr w:type="spellStart"/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  <w:proofErr w:type="spellEnd"/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Commune :  Commune :  COSNE COURS SUR LOIRE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gramStart"/>
      <w:r>
        <w:rPr>
          <w:rFonts w:asciiTheme="minorHAnsi" w:hAnsiTheme="minorHAnsi" w:cstheme="minorHAnsi"/>
          <w:sz w:val="22"/>
          <w:szCs w:val="22"/>
        </w:rPr>
        <w:t/>
      </w:r>
      <w:proofErr w:type="gramEnd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  France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Code postal :  Code postal : 58200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Téléphone : Téléphone : 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Fax :  Fax : 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Mail :  Mail : 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gramStart"/>
      <w:r>
        <w:rPr>
          <w:rFonts w:asciiTheme="minorHAnsi" w:hAnsiTheme="minorHAnsi" w:cstheme="minorHAnsi"/>
          <w:sz w:val="22"/>
          <w:szCs w:val="22"/>
        </w:rPr>
        <w:t/>
      </w:r>
      <w:proofErr w:type="gramEnd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INSTALLATION</w:t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  </w:t>
      </w:r>
      <w:r>
        <w:rPr>
          <w:rFonts w:asciiTheme="minorHAnsi" w:hAnsiTheme="minorHAnsi" w:cstheme="minorHAnsi"/>
          <w:sz w:val="22"/>
          <w:szCs w:val="22"/>
        </w:rPr>
        <w:sym w:font="Wingdings" w:char="F0FE"/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iCs/>
          <w:sz w:val="22"/>
          <w:szCs w:val="22"/>
        </w:rPr>
        <w:t>identique à celle du propriétaire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08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</w:t>
      </w:r>
      <w:r>
        <w:rPr>
          <w:rFonts w:asciiTheme="minorHAnsi" w:hAnsiTheme="minorHAnsi" w:cstheme="minorHAnsi"/>
          <w:sz w:val="22"/>
          <w:szCs w:val="22"/>
        </w:rPr>
        <w:tab/>
        <w:t>35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Chemin des carrières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iCs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iCs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iCs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iCs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Commune :  Commune : COSNE COURS SUR LOIRE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Code postal :  Code postal : 58200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leader="hyphen" w:pos="27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Référence cadastrale :  Référence cadastrale :  D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gram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proofErr w:type="gramEnd"/>
      <w:r>
        <w:rPr>
          <w:rFonts w:asciiTheme="minorHAnsi" w:hAnsiTheme="minorHAnsi" w:cstheme="minorHAnsi"/>
          <w:sz w:val="22"/>
          <w:szCs w:val="22"/>
        </w:rPr>
        <w:t xml:space="preserve">  475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pStyle w:val="Titre7"/>
        <w:rPr>
          <w:rFonts w:ascii="Calibri" w:hAnsi="Calibri" w:cs="Calibri"/>
          <w:sz w:val="16"/>
        </w:rPr>
      </w:pPr>
    </w:p>
    <w:p>
      <w:pPr>
        <w:pStyle w:val="Titre7"/>
        <w:ind w:left="-180"/>
        <w:rPr>
          <w:rFonts w:ascii="Calibri" w:hAnsi="Calibri" w:cs="Calibri"/>
          <w:color w:val="FF6600"/>
          <w:sz w:val="28"/>
          <w:u w:val="single"/>
        </w:rPr>
      </w:pPr>
      <w:r>
        <w:rPr>
          <w:rFonts w:ascii="Calibri" w:hAnsi="Calibri" w:cs="Calibri"/>
          <w:color w:val="FF6600"/>
          <w:sz w:val="28"/>
        </w:rPr>
        <w:t xml:space="preserve">II. </w:t>
      </w:r>
      <w:r>
        <w:rPr>
          <w:rFonts w:ascii="Calibri" w:hAnsi="Calibri" w:cs="Calibri"/>
          <w:color w:val="FF6600"/>
          <w:sz w:val="28"/>
          <w:u w:val="single"/>
        </w:rPr>
        <w:t xml:space="preserve">Comportant les </w:t>
      </w:r>
      <w:proofErr w:type="spellStart"/>
      <w:r>
        <w:rPr>
          <w:rFonts w:ascii="Calibri" w:hAnsi="Calibri" w:cs="Calibri"/>
          <w:color w:val="FF6600"/>
          <w:sz w:val="28"/>
          <w:u w:val="single"/>
        </w:rPr>
        <w:t>élements</w:t>
      </w:r>
      <w:proofErr w:type="spellEnd"/>
      <w:r>
        <w:rPr>
          <w:rFonts w:ascii="Calibri" w:hAnsi="Calibri" w:cs="Calibri"/>
          <w:color w:val="FF6600"/>
          <w:sz w:val="28"/>
          <w:u w:val="single"/>
        </w:rPr>
        <w:t xml:space="preserve"> suivants :</w:t>
      </w:r>
    </w:p>
    <w:p/>
    <w:p>
      <w:pPr>
        <w:ind w:firstLine="54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b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b/>
          <w:sz w:val="22"/>
          <w:szCs w:val="22"/>
        </w:rPr>
        <w:t> </w:t>
      </w:r>
    </w:p>
    <w:p>
      <w:pPr>
        <w:pStyle w:val="Paragraphedeliste"/>
        <w:numPr>
          <w:ilvl w:val="0"/>
          <w:numId w:val="9"/>
        </w:numPr>
        <w:ind w:left="851" w:hanging="284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u w:val="single"/>
        </w:rPr>
        <w:t>Dispositifs de prétraitement</w:t>
      </w:r>
      <w:r>
        <w:rPr>
          <w:rFonts w:asciiTheme="minorHAnsi" w:hAnsiTheme="minorHAnsi" w:cstheme="minorHAnsi"/>
          <w:sz w:val="22"/>
          <w:szCs w:val="22"/>
        </w:rPr>
        <w:t xml:space="preserve"> :</w:t>
      </w:r>
    </w:p>
    <w:p>
      <w:pPr>
        <w:ind w:firstLine="540"/>
        <w:rPr>
          <w:rFonts w:asciiTheme="minorHAnsi" w:hAnsiTheme="minorHAnsi" w:cstheme="minorHAnsi"/>
          <w:b/>
          <w:sz w:val="22"/>
          <w:szCs w:val="22"/>
        </w:rPr>
      </w:pP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Bac à graisses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Fosse septique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Fosse étanche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lastRenderedPageBreak/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Fosse toutes eaux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Volume : Volume : 3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m</w:t>
      </w:r>
      <w:r>
        <w:rPr>
          <w:rFonts w:asciiTheme="minorHAnsi" w:hAnsiTheme="minorHAnsi" w:cstheme="minorHAnsi"/>
          <w:sz w:val="22"/>
          <w:szCs w:val="22"/>
          <w:vertAlign w:val="superscript"/>
        </w:rPr>
        <w:t>3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Fosse toutes eaux avec préfiltre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Toilette </w:t>
      </w:r>
      <w:proofErr w:type="spellStart"/>
      <w:r>
        <w:rPr>
          <w:rFonts w:asciiTheme="minorHAnsi" w:hAnsiTheme="minorHAnsi" w:cstheme="minorHAnsi"/>
          <w:sz w:val="22"/>
          <w:szCs w:val="22"/>
        </w:rPr>
        <w:t>séche</w:t>
      </w:r>
      <w:proofErr w:type="spellEnd"/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Cuve de décantation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Fosse chimique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Epuration biologique à boues activées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Fosse d’accumulation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Préfiltre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Diamètre : Diamètre : 100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mm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 :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rPr>
          <w:rFonts w:ascii="Calibri" w:hAnsi="Calibri" w:cs="Calibri"/>
          <w:sz w:val="18"/>
        </w:rPr>
      </w:pPr>
    </w:p>
    <w:p>
      <w:pPr>
        <w:ind w:left="1418"/>
        <w:rPr>
          <w:rFonts w:ascii="Times New Roman" w:hAnsi="Times New Roman"/>
          <w:b/>
          <w:bCs/>
          <w:color w:val="333333"/>
          <w:szCs w:val="20"/>
        </w:rPr>
      </w:pPr>
    </w:p>
    <w:p>
      <w:pPr>
        <w:ind w:firstLine="900"/>
        <w:rPr>
          <w:rFonts w:ascii="Calibri" w:hAnsi="Calibri" w:cs="Calibri"/>
        </w:rPr>
      </w:pPr>
    </w:p>
    <w:p>
      <w:pPr>
        <w:ind w:left="540"/>
        <w:rPr>
          <w:rFonts w:ascii="Calibri" w:hAnsi="Calibri" w:cs="Calibri"/>
        </w:rPr>
      </w:pPr>
      <w:r>
        <w:rPr>
          <w:rFonts w:ascii="Calibri" w:hAnsi="Calibri" w:cs="Calibri"/>
        </w:rPr>
        <w:sym w:font="Wingdings" w:char="F0D8"/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u w:val="single"/>
        </w:rPr>
        <w:t xml:space="preserve">Dispositif de traitement et d'évacuation </w:t>
      </w:r>
      <w:r>
        <w:rPr>
          <w:rFonts w:ascii="Calibri" w:hAnsi="Calibri" w:cs="Calibri"/>
        </w:rPr>
        <w:t>:</w:t>
      </w:r>
    </w:p>
    <w:p>
      <w:pPr>
        <w:ind w:left="540"/>
        <w:rPr>
          <w:rFonts w:asciiTheme="minorHAnsi" w:hAnsiTheme="minorHAnsi" w:cstheme="minorHAnsi"/>
          <w:sz w:val="22"/>
          <w:szCs w:val="22"/>
        </w:rPr>
      </w:pP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Filtre à sable vertical drainé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Filtre à sable vertical non drainé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Filtre à zéolithe ou à tourbe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lastRenderedPageBreak/>
        <w:t>Lit d’épandage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Tertre d’infiltration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Tranchée(s) d’épandage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Filtre à coco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Equivalent habitant :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proofErr w:type="spellStart"/>
      <w:r>
        <w:rPr>
          <w:rFonts w:asciiTheme="minorHAnsi" w:hAnsiTheme="minorHAnsi" w:cstheme="minorHAnsi"/>
          <w:sz w:val="22"/>
          <w:szCs w:val="22"/>
        </w:rPr>
        <w:t>Septodiffuseur</w:t>
      </w:r>
      <w:proofErr w:type="spellEnd"/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Microstation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Filtre compact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Numéro d’agrément : Numéro d’agrément : 2017-006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Capacité : Capacité : 5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>
        <w:rPr>
          <w:rFonts w:asciiTheme="minorHAnsi" w:hAnsiTheme="minorHAnsi" w:cstheme="minorHAnsi"/>
          <w:sz w:val="22"/>
          <w:szCs w:val="22"/>
        </w:rPr>
        <w:t>eH</w:t>
      </w:r>
      <w:proofErr w:type="spellEnd"/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Dénomination commerciale : Dénomination commerciale : ACTIFILTRE QR modèle 2500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Type de rejet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 :  : 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540"/>
        <w:rPr>
          <w:rFonts w:ascii="Calibri" w:hAnsi="Calibri" w:cs="Calibri"/>
        </w:rPr>
      </w:pPr>
      <w:r>
        <w:rPr>
          <w:rFonts w:ascii="Arial" w:hAnsi="Arial" w:cs="Arial"/>
          <w:b/>
          <w:sz w:val="18"/>
          <w:szCs w:val="18"/>
        </w:rPr>
        <w:t/>
      </w:r>
      <w:proofErr w:type="spellStart"/>
      <w:r>
        <w:rPr>
          <w:rFonts w:ascii="Arial" w:hAnsi="Arial" w:cs="Arial"/>
          <w:b/>
          <w:sz w:val="18"/>
          <w:szCs w:val="18"/>
        </w:rPr>
        <w:t/>
      </w:r>
      <w:proofErr w:type="spellEnd"/>
      <w:r>
        <w:rPr>
          <w:rFonts w:ascii="Arial" w:hAnsi="Arial" w:cs="Arial"/>
          <w:b/>
          <w:sz w:val="18"/>
          <w:szCs w:val="18"/>
        </w:rPr>
        <w:t> </w:t>
      </w:r>
    </w:p>
    <w:p>
      <w:pPr>
        <w:rPr>
          <w:rFonts w:ascii="Arial" w:hAnsi="Arial" w:cs="Arial"/>
          <w:sz w:val="20"/>
          <w:szCs w:val="20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le contrôle</w:t>
      </w:r>
    </w:p>
    <w:p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>
      <w:pPr>
        <w:tabs>
          <w:tab w:val="left" w:leader="dot" w:pos="1049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Contrôle effectué le : Contrôle effectué le : 20/01/2020</w:t>
      </w:r>
      <w:proofErr w:type="spellStart"/>
      <w:r>
        <w:rPr>
          <w:rFonts w:ascii="Calibri" w:hAnsi="Calibri" w:cs="Calibri"/>
          <w:sz w:val="22"/>
          <w:szCs w:val="22"/>
        </w:rPr>
        <w:t/>
      </w:r>
      <w:proofErr w:type="spellEnd"/>
      <w:r>
        <w:rPr>
          <w:rFonts w:ascii="Calibri" w:hAnsi="Calibri" w:cs="Calibri"/>
          <w:sz w:val="22"/>
          <w:szCs w:val="22"/>
        </w:rPr>
        <w:t xml:space="preserve"> par  par Julie EVE</w:t>
      </w:r>
      <w:proofErr w:type="spellStart"/>
      <w:proofErr w:type="gramStart"/>
      <w:r>
        <w:rPr>
          <w:rFonts w:ascii="Calibri" w:hAnsi="Calibri" w:cs="Calibri"/>
          <w:sz w:val="22"/>
          <w:szCs w:val="22"/>
        </w:rPr>
        <w:t/>
      </w:r>
      <w:proofErr w:type="spellEnd"/>
      <w:proofErr w:type="gramEnd"/>
      <w:r>
        <w:rPr>
          <w:rFonts w:ascii="Calibri" w:hAnsi="Calibri" w:cs="Calibri"/>
          <w:sz w:val="22"/>
          <w:szCs w:val="22"/>
        </w:rPr>
        <w:t/>
      </w:r>
    </w:p>
    <w:p>
      <w:pPr>
        <w:tabs>
          <w:tab w:val="left" w:leader="dot" w:pos="1049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Personne(s) présente(s) : Personne(s) présente(s) : </w:t>
      </w:r>
      <w:proofErr w:type="spellStart"/>
      <w:r>
        <w:rPr>
          <w:rFonts w:ascii="Calibri" w:hAnsi="Calibri" w:cs="Calibri"/>
          <w:sz w:val="22"/>
          <w:szCs w:val="22"/>
        </w:rPr>
        <w:t/>
      </w:r>
      <w:proofErr w:type="gramStart"/>
      <w:r>
        <w:rPr>
          <w:rFonts w:ascii="Calibri" w:hAnsi="Calibri" w:cs="Calibri"/>
          <w:sz w:val="22"/>
          <w:szCs w:val="22"/>
        </w:rPr>
        <w:t/>
      </w:r>
      <w:proofErr w:type="spellEnd"/>
      <w:proofErr w:type="gramEnd"/>
      <w:r>
        <w:rPr>
          <w:rFonts w:ascii="Calibri" w:hAnsi="Calibri" w:cs="Calibri"/>
          <w:sz w:val="22"/>
          <w:szCs w:val="22"/>
        </w:rPr>
        <w:t/>
      </w:r>
    </w:p>
    <w:p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l’avis emis</w:t>
      </w:r>
    </w:p>
    <w:p>
      <w:pPr>
        <w:rPr>
          <w:rFonts w:ascii="Calibri" w:hAnsi="Calibri" w:cs="Calibri"/>
          <w:sz w:val="22"/>
          <w:szCs w:val="22"/>
        </w:rPr>
      </w:pP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Observations : Observations : Le choix de la filière de traitement correspond aux caractéristiques du terrain sous réserve de la perméabilité du sous sol.</w:t>
      </w:r>
      <w:proofErr w:type="spellStart"/>
      <w:proofErr w:type="gramStart"/>
      <w:r>
        <w:rPr>
          <w:rFonts w:ascii="Calibri" w:hAnsi="Calibri" w:cs="Calibri"/>
          <w:sz w:val="22"/>
          <w:szCs w:val="22"/>
        </w:rPr>
        <w:t/>
      </w:r>
      <w:proofErr w:type="gramEnd"/>
      <w:r>
        <w:rPr>
          <w:rFonts w:ascii="Calibri" w:hAnsi="Calibri" w:cs="Calibri"/>
          <w:sz w:val="22"/>
          <w:szCs w:val="22"/>
        </w:rPr>
        <w:t/>
      </w:r>
      <w:proofErr w:type="spellEnd"/>
      <w:r>
        <w:rPr>
          <w:rFonts w:ascii="Calibri" w:hAnsi="Calibri" w:cs="Calibri"/>
          <w:sz w:val="22"/>
          <w:szCs w:val="22"/>
        </w:rPr>
        <w:t/>
      </w:r>
    </w:p>
    <w:p>
      <w:pPr>
        <w:ind w:left="720" w:right="-27" w:firstLine="698"/>
        <w:rPr>
          <w:rFonts w:ascii="Calibri" w:hAnsi="Calibri" w:cs="Calibri"/>
          <w:sz w:val="14"/>
          <w:szCs w:val="14"/>
        </w:rPr>
      </w:pPr>
    </w:p>
    <w:p>
      <w:pPr>
        <w:pStyle w:val="Titre7"/>
        <w:ind w:left="-180"/>
        <w:rPr>
          <w:rFonts w:ascii="Calibri" w:hAnsi="Calibri" w:cs="Calibri"/>
          <w:color w:val="FF6600"/>
          <w:sz w:val="28"/>
          <w:szCs w:val="28"/>
          <w:u w:val="single"/>
        </w:rPr>
      </w:pPr>
      <w:r>
        <w:rPr>
          <w:rFonts w:ascii="Calibri" w:hAnsi="Calibri" w:cs="Calibri"/>
          <w:color w:val="FF6600"/>
          <w:sz w:val="28"/>
          <w:szCs w:val="28"/>
        </w:rPr>
        <w:t xml:space="preserve">III. </w:t>
      </w:r>
      <w:r>
        <w:rPr>
          <w:rFonts w:ascii="Calibri" w:hAnsi="Calibri" w:cs="Calibri"/>
          <w:color w:val="FF6600"/>
          <w:sz w:val="28"/>
          <w:szCs w:val="28"/>
          <w:u w:val="single"/>
        </w:rPr>
        <w:t>Fait l’objet d’un avis :</w:t>
      </w:r>
    </w:p>
    <w:p>
      <w:pPr>
        <w:rPr>
          <w:rFonts w:ascii="Calibri" w:hAnsi="Calibri" w:cs="Calibri"/>
        </w:rPr>
      </w:pPr>
    </w:p>
    <w:p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Conforme</w:t>
      </w:r>
      <w:proofErr w:type="spellStart"/>
      <w:proofErr w:type="gramStart"/>
      <w:r>
        <w:rPr>
          <w:rFonts w:ascii="Calibri" w:hAnsi="Calibri" w:cs="Calibri"/>
          <w:b/>
        </w:rPr>
        <w:t/>
      </w:r>
      <w:proofErr w:type="spellEnd"/>
      <w:proofErr w:type="gramEnd"/>
      <w:r>
        <w:rPr>
          <w:rFonts w:ascii="Calibri" w:hAnsi="Calibri" w:cs="Calibri"/>
          <w:b/>
        </w:rPr>
        <w:t/>
      </w:r>
    </w:p>
    <w:p>
      <w:pPr>
        <w:rPr>
          <w:rFonts w:ascii="Calibri" w:hAnsi="Calibri" w:cs="Calibri"/>
          <w:sz w:val="14"/>
          <w:szCs w:val="14"/>
        </w:rPr>
      </w:pPr>
    </w:p>
    <w:p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Françoise PILLARD</w:t>
      </w:r>
    </w:p>
    <w:p>
      <w:pPr>
        <w:jc w:val="center"/>
        <w:rPr>
          <w:rFonts w:ascii="Calibri" w:hAnsi="Calibri" w:cs="Calibri"/>
        </w:rPr>
      </w:pPr>
      <w:r>
        <w:rPr>
          <w:rFonts w:ascii="Calibri" w:hAnsi="Calibri" w:cs="Calibri"/>
          <w:b/>
        </w:rPr>
        <w:t>Vice–Présidente en charge de l’Environnement</w:t>
      </w:r>
    </w:p>
    <w:p>
      <w:pPr>
        <w:rPr>
          <w:rFonts w:ascii="Calibri" w:hAnsi="Calibri" w:cs="Calibri"/>
        </w:rPr>
      </w:pPr>
    </w:p>
    <w:p>
      <w:pPr>
        <w:rPr>
          <w:rFonts w:ascii="Calibri" w:hAnsi="Calibri" w:cs="Calibri"/>
        </w:rPr>
      </w:pP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</w:rPr>
      </w:pPr>
      <w:r>
        <w:rPr>
          <w:rFonts w:ascii="Calibri" w:hAnsi="Calibri" w:cs="Calibri"/>
        </w:rPr>
        <w:lastRenderedPageBreak/>
        <w:br w:type="page"/>
      </w:r>
    </w:p>
    <w:p>
      <w:pPr>
        <w:rPr>
          <w:rFonts w:ascii="Calibri" w:hAnsi="Calibri" w:cs="Calibri"/>
        </w:rPr>
      </w:pPr>
    </w:p>
    <w:p>
      <w:pPr>
        <w:rPr>
          <w:rFonts w:ascii="Calibri" w:hAnsi="Calibri" w:cs="Calibri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1" name="Image 1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dispositif d'assainissement non collectif doit être conçu, implanté, exécuté et entretenu de manière à ne pas porter atteinte à la salubrité publique, à la qualité du milieu récepteur et à la sécurité des personnes. Il doit être adapté au type d’usage, aux flux de pollution à traiter, aux contraintes sanitaires et environnementales, aux caractéristiques du terrain et de l’immeuble desservi ainsi qu’à la sensibilité du milieu récepteur.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2" name="Image 2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L’installation doit répondre à l’arrêté du 7 mars 2012 relatif aux prescriptions techniques ou à l’arrêté du 22 juin 2007.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3" name="Image 3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propriétaire s’engage à transmettre le rapport du SPANC à l’installateur.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4" name="Image 4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projet doit être réalisé conformément au projet accepté, à la réglementation en vigueur, aux règles de l’art (DTU 64-1) et tenir compte des observations émises.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5" name="Image 5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En cas de modification de ce projet, informer le SPANC, pour validation.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6" name="Image 6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présent agrément ne fait pas obstacle à la responsabilité civile et pénale du propriétaire et de l'installateur.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7" name="Image 7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Une vérification technique de l’exécution des travaux doit être réalisée avant remblaiement. Le propriétaire s’engage à avertir le SPANC une semaine avant, du commencement du chantier et deux jours avant la fin des travaux et à ne recouvrir qu’après la visite.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sectPr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9pt;height:9pt" o:bullet="t">
        <v:imagedata r:id="rId1" o:title="bd14794_"/>
      </v:shape>
    </w:pict>
  </w:numPicBullet>
  <w:abstractNum w:abstractNumId="0" w15:restartNumberingAfterBreak="0">
    <w:nsid w:val="17F07CE3"/>
    <w:multiLevelType w:val="hybridMultilevel"/>
    <w:tmpl w:val="3AAE94E4"/>
    <w:lvl w:ilvl="0" w:tplc="081C6EB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8B94920"/>
    <w:multiLevelType w:val="hybridMultilevel"/>
    <w:tmpl w:val="F544B178"/>
    <w:lvl w:ilvl="0" w:tplc="040C0001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28E78F8"/>
    <w:multiLevelType w:val="hybridMultilevel"/>
    <w:tmpl w:val="BD8E74F2"/>
    <w:lvl w:ilvl="0" w:tplc="A75E29E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470A81"/>
    <w:multiLevelType w:val="hybridMultilevel"/>
    <w:tmpl w:val="B562E8A2"/>
    <w:lvl w:ilvl="0" w:tplc="1FC2B85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93123EB"/>
    <w:multiLevelType w:val="hybridMultilevel"/>
    <w:tmpl w:val="2B92C7A8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8295EA4"/>
    <w:multiLevelType w:val="hybridMultilevel"/>
    <w:tmpl w:val="91D8B906"/>
    <w:lvl w:ilvl="0" w:tplc="040C000D">
      <w:start w:val="1"/>
      <w:numFmt w:val="bullet"/>
      <w:lvlText w:val="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A664E85C"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eastAsia="Times New Roman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6" w15:restartNumberingAfterBreak="0">
    <w:nsid w:val="5D6C505D"/>
    <w:multiLevelType w:val="hybridMultilevel"/>
    <w:tmpl w:val="7B004FC6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94711A4"/>
    <w:multiLevelType w:val="hybridMultilevel"/>
    <w:tmpl w:val="F5E4B39A"/>
    <w:lvl w:ilvl="0" w:tplc="040C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8" w15:restartNumberingAfterBreak="0">
    <w:nsid w:val="76C94918"/>
    <w:multiLevelType w:val="hybridMultilevel"/>
    <w:tmpl w:val="7964842E"/>
    <w:lvl w:ilvl="0" w:tplc="040C0001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0"/>
  </w:num>
  <w:num w:numId="5">
    <w:abstractNumId w:val="2"/>
  </w:num>
  <w:num w:numId="6">
    <w:abstractNumId w:val="8"/>
  </w:num>
  <w:num w:numId="7">
    <w:abstractNumId w:val="1"/>
  </w:num>
  <w:num w:numId="8">
    <w:abstractNumId w:val="4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>
      <o:colormru v:ext="edit" colors="#eaeaea"/>
    </o:shapedefaults>
    <o:shapelayout v:ext="edit">
      <o:idmap v:ext="edit" data="1"/>
    </o:shapelayout>
  </w:shapeDefaults>
  <w:decimalSymbol w:val="."/>
  <w:listSeparator w:val=";"/>
  <w15:docId w15:val="{2817A488-7F3E-47B6-BB9F-785E7AE904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Pr>
      <w:color w:val="0000FF"/>
      <w:u w:val="single"/>
    </w:rPr>
  </w:style>
  <w:style w:type="character" w:customStyle="1" w:styleId="Mentionnonrsolue1">
    <w:name w:val="Mention non résolue1"/>
    <w:uiPriority w:val="99"/>
    <w:semiHidden/>
    <w:unhideWhenUsed/>
    <w:rPr>
      <w:color w:val="808080"/>
      <w:shd w:val="clear" w:color="auto" w:fill="E6E6E6"/>
    </w:rPr>
  </w:style>
  <w:style w:type="paragraph" w:styleId="Textedebulles">
    <w:name w:val="Balloon Text"/>
    <w:basedOn w:val="Normal"/>
    <w:link w:val="TextedebullesCar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  <w:style w:type="table" w:styleId="Grilledutableau">
    <w:name w:val="Table Grid"/>
    <w:basedOn w:val="Tableau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media/image2.jpeg" Type="http://schemas.openxmlformats.org/officeDocument/2006/relationships/image"/>
<Relationship Id="rId6" Target="mailto:contact@coeurdeloire.fr" TargetMode="External" Type="http://schemas.openxmlformats.org/officeDocument/2006/relationships/hyperlink"/>
<Relationship Id="rId7" Target="media/image3.png" Type="http://schemas.openxmlformats.org/officeDocument/2006/relationships/image"/>
<Relationship Id="rId8" Target="fontTable.xml" Type="http://schemas.openxmlformats.org/officeDocument/2006/relationships/fontTable"/>
<Relationship Id="rId9" Target="theme/theme1.xml" Type="http://schemas.openxmlformats.org/officeDocument/2006/relationships/theme"/>
</Relationships>

</file>

<file path=word/_rels/numbering.xml.rels><?xml version="1.0" encoding="UTF-8" standalone="no"?>
<Relationships xmlns="http://schemas.openxmlformats.org/package/2006/relationships">
<Relationship Id="rId1" Target="media/image1.pn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5</Pages>
  <Words>1127</Words>
  <Characters>6201</Characters>
  <Application>Microsoft Office Word</Application>
  <DocSecurity>0</DocSecurity>
  <Lines>51</Lines>
  <Paragraphs>14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Assainissement non collectif : Contrôle de réalisation</vt:lpstr>
    </vt:vector>
  </TitlesOfParts>
  <Company>CG58</Company>
  <LinksUpToDate>false</LinksUpToDate>
  <CharactersWithSpaces>7314</CharactersWithSpaces>
  <SharedDoc>false</SharedDoc>
  <HLinks>
    <vt:vector size="6" baseType="variant">
      <vt:variant>
        <vt:i4>8192073</vt:i4>
      </vt:variant>
      <vt:variant>
        <vt:i4>0</vt:i4>
      </vt:variant>
      <vt:variant>
        <vt:i4>0</vt:i4>
      </vt:variant>
      <vt:variant>
        <vt:i4>5</vt:i4>
      </vt:variant>
      <vt:variant>
        <vt:lpwstr>mailto:contact@cclvn.fr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2018-05-17T05:21:00Z</dcterms:created>
  <dc:creator>cazenave</dc:creator>
  <cp:lastModifiedBy>Julie EVE</cp:lastModifiedBy>
  <cp:lastPrinted>2012-10-01T10:31:00Z</cp:lastPrinted>
  <dcterms:modified xsi:type="dcterms:W3CDTF">2020-01-10T16:45:00Z</dcterms:modified>
  <cp:revision>7</cp:revision>
  <dc:title>Assainissement non collectif : Contrôle de réalisation</dc:title>
</cp:coreProperties>
</file>