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MESVES SUR LOIRE</w:t>
      </w:r>
    </w:p>
    <w:p>
      <w:pPr>
        <w:ind w:left="708"/>
        <w:rPr>
          <w:rFonts w:cstheme="minorHAnsi"/>
          <w:szCs w:val="20"/>
        </w:rPr>
      </w:pPr>
      <w:r>
        <w:rPr>
          <w:sz w:val="36"/>
          <w:szCs w:val="36"/>
        </w:rPr>
        <w:t xml:space="preserve">Adresse du bien : </w:t>
      </w:r>
      <w:r>
        <w:rPr>
          <w:sz w:val="28"/>
          <w:szCs w:val="36"/>
        </w:rPr>
        <w:t xml:space="preserve">21  Rue du crot des pierres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FRANCOIS Julie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26/06/2019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FRANCOIS Julie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ZP 47</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26/06/2019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Madame FRANCOIS Julie</w:t>
            </w:r>
          </w:p>
          <w:p>
            <w:pPr>
              <w:spacing w:after="0" w:line="240" w:lineRule="auto"/>
              <w:rPr>
                <w:rFonts w:cstheme="minorHAnsi"/>
              </w:rPr>
            </w:pPr>
            <w:r>
              <w:rPr>
                <w:rFonts w:cstheme="minorHAnsi"/>
              </w:rPr>
              <w:t>Adresse : 21  Rue du crot des pierres Commune de MESVES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26/06/2019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