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inline distT="0" distB="0" distL="0" distR="0">
            <wp:extent cx="2169795" cy="731520"/>
            <wp:effectExtent l="19050" t="0" r="1905" b="0"/>
            <wp:docPr id="1" name="Image 1" descr="Logo CCLV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CCLVN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9795" cy="731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DIAGNOSTIC VENTE</w:t>
      </w: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     ASSAINISSEMENT NON COLLECTIF</w:t>
      </w:r>
    </w:p>
    <w:p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2019_22549</w:t>
      </w:r>
    </w:p>
    <w:tbl>
      <w:tblPr>
        <w:tblW w:w="10655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2376"/>
        <w:gridCol w:w="3489"/>
        <w:gridCol w:w="4790"/>
      </w:tblGrid>
      <w:tr>
        <w:trPr>
          <w:trHeight w:val="176"/>
          <w:jc w:val="center"/>
        </w:trPr>
        <w:tc>
          <w:tcPr>
            <w:tcW w:w="5865" w:type="dxa"/>
            <w:gridSpan w:val="2"/>
          </w:tcPr>
          <w:p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09/05/2019</w:t>
            </w:r>
          </w:p>
        </w:tc>
        <w:tc>
          <w:tcPr>
            <w:tcW w:w="4790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Date de réalisation de la filière ANC : </w:t>
            </w:r>
          </w:p>
        </w:tc>
      </w:tr>
      <w:tr>
        <w:trPr>
          <w:cantSplit/>
          <w:trHeight w:val="2188"/>
          <w:jc w:val="center"/>
        </w:trPr>
        <w:tc>
          <w:tcPr>
            <w:tcW w:w="2376" w:type="dxa"/>
          </w:tcPr>
          <w:p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  Impasse de la Bellery 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58200 COSNE COURS SUR LOIRE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AT 15</w:t>
            </w:r>
          </w:p>
        </w:tc>
      </w:tr>
      <w:tr>
        <w:trPr>
          <w:cantSplit/>
          <w:trHeight w:val="2791"/>
          <w:jc w:val="center"/>
        </w:trPr>
        <w:tc>
          <w:tcPr>
            <w:tcW w:w="2376" w:type="dxa"/>
          </w:tcPr>
          <w:p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Monsieur et Madame MARTINECHE Gérard et Nicole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1      Rue de la Gare </w:t>
            </w:r>
            <w:r>
              <w:rPr>
                <w:sz w:val="18"/>
                <w:szCs w:val="18"/>
              </w:rPr>
              <w:t>La Roche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58150 Tracy sur Loire  </w:t>
            </w:r>
          </w:p>
        </w:tc>
      </w:tr>
    </w:tbl>
    <w:p>
      <w:pPr>
        <w:rPr>
          <w:rFonts w:asciiTheme="minorHAnsi" w:hAnsiTheme="minorHAnsi" w:cstheme="minorHAnsi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4212"/>
        <w:gridCol w:w="3685"/>
        <w:gridCol w:w="2794"/>
      </w:tblGrid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SECONDAIRE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☐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3</w:t>
            </w:r>
          </w:p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4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d'occupants : 1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4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866 m²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150 m²</w:t>
            </w:r>
          </w:p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Le terrain est-il desservi par un réseau public d ‘eau potable ?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Modéré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d’un captage (puits ou forage) d’eau sur le terrain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OUI ☑ NON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☐ NON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☐ ?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 xml:space="preserve">, lesquels (plan masse, étude de définition de filière, étude de sol, …) : 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☐ OUI ☑ NON</w:t>
            </w:r>
          </w:p>
        </w:tc>
      </w:tr>
    </w:tbl>
    <w:p>
      <w:pPr>
        <w:pStyle w:val="Retrait1"/>
        <w:ind w:left="0"/>
        <w:rPr>
          <w:rFonts w:asciiTheme="minorHAnsi" w:hAnsiTheme="minorHAnsi" w:cstheme="minorHAnsi"/>
        </w:rPr>
      </w:pPr>
    </w:p>
    <w:p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490"/>
        <w:gridCol w:w="2889"/>
        <w:gridCol w:w="651"/>
        <w:gridCol w:w="3541"/>
      </w:tblGrid>
      <w:tr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Micro-station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collecte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visite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Regard(s) de répartition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bouclage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Ventilation(s) (primaire, secondaire)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Bac(s) à graisse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☑</w:t>
            </w: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56"/>
        <w:gridCol w:w="6945"/>
      </w:tblGrid>
      <w:tr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Infiltration sur la parcelle 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523"/>
        <w:gridCol w:w="5048"/>
      </w:tblGrid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jc w:val="center"/>
        </w:trPr>
        <w:tc>
          <w:tcPr>
            <w:tcW w:w="10571" w:type="dxa"/>
            <w:gridSpan w:val="2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>
      <w:pPr>
        <w:rPr>
          <w:rFonts w:asciiTheme="minorHAnsi" w:hAnsiTheme="minorHAnsi" w:cstheme="minorHAnsi"/>
          <w:sz w:val="18"/>
          <w:szCs w:val="18"/>
        </w:rPr>
      </w:pPr>
    </w:p>
    <w:p>
      <w:pPr>
        <w:rPr>
          <w:sz w:val="18"/>
        </w:rPr>
      </w:pPr>
      <w:r>
        <w:rPr>
          <w:sz w:val="18"/>
        </w:rPr>
        <w:t/>
      </w:r>
    </w:p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Le prétraitement : Fosse septique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Volume en m³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 m</w:t>
            </w:r>
            <w:r>
              <w:rPr>
                <w:rFonts w:cs="Arial"/>
                <w:sz w:val="18"/>
                <w:szCs w:val="18"/>
                <w:vertAlign w:val="superscript"/>
              </w:rPr>
              <w:t>3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Marque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Matériaux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Béton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d'eaux usées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prétraitement est-il accessible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tampon est-il verrouillé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Précision sur le verrouillage du tampon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Vidange(s) effectuée(s)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prétraitement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 xml:space="preserve">Le rejet 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de 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infiltration sur la parcelle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Lieu de rejet prévu ou actuel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Puisard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Nature des eaux rejetées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brutes et eaux prétraitées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puisard semble muni d'un trop plein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vers le milieu superficiel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Etat de l'exutoire (stagnation d'effluents, odeurs, dépôts...)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En cas de rejet hors de la parcelle, existe-t-il une autorisation du propriétaire sur le terrain duquel s’effectue le rejet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dans le sous-sol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Bruts + Prétraités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ménagères brutes et eaux vannes prétraitées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Ouvrage de rejet accessible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infiltration des effluents bien assurée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rejet s'effectue t'il par un puit d'infiltration conforme à la réglementation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existe-t-il une autorisation communale?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non, nature de l'ouvrage?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rejet par dispersion (tranchées), nombres de tranchées :</w:t>
            </w: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rejet par dispersion (tranchées), longueur des tranchées en m / ml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ml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de regard(s) de contrôle et de répartition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L'infiltration fonctionne-t-elle correctement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rejet dans le sous-sol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Titre1"/>
        <w:spacing w:before="0" w:after="0"/>
        <w:ind w:hanging="148"/>
        <w:rPr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1529"/>
        <w:gridCol w:w="8841"/>
      </w:tblGrid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p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108"/>
        <w:gridCol w:w="5299"/>
      </w:tblGrid>
      <w:tr>
        <w:trPr>
          <w:cantSplit/>
          <w:jc w:val="center"/>
        </w:trPr>
        <w:tc>
          <w:tcPr>
            <w:tcW w:w="5108" w:type="dxa"/>
            <w:shd w:val="clear" w:color="auto" w:fill="FFCC99"/>
          </w:tcPr>
          <w:p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Non conforme</w:t>
            </w:r>
          </w:p>
        </w:tc>
      </w:tr>
      <w:tr>
        <w:trPr>
          <w:cantSplit/>
          <w:jc w:val="center"/>
        </w:trPr>
        <w:tc>
          <w:tcPr>
            <w:tcW w:w="10407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Mettre en place un prétraitement pour les eaux ménagères</w:t>
              <w:br/>
              <w:t>Créer un système de traitement pour l'ensemble des eaux usées</w:t>
              <w:br/>
              <w:t>Créer une ventilation secondaire pour la fosse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/>
    <w:tbl>
      <w:tblPr>
        <w:tblW w:w="1037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078"/>
        <w:gridCol w:w="5299"/>
      </w:tblGrid>
      <w:tr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Françoise PILLARD</w:t>
            </w: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Vice–Présidente en charge de l’Environnement</w:t>
            </w:r>
          </w:p>
        </w:tc>
        <w:tc>
          <w:tcPr>
            <w:tcW w:w="5299" w:type="dxa"/>
            <w:shd w:val="clear" w:color="auto" w:fill="FFCC99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sectPr>
      <w:footerReference w:type="default" r:id="rId8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  <w:tabs>
        <w:tab w:val="clear" w:pos="4536"/>
        <w:tab w:val="clear" w:pos="9072"/>
      </w:tabs>
      <w:jc w:val="center"/>
    </w:pPr>
    <w:r>
      <w:t>Communauté de Communes Loire Vignobles et Nohain – 4 Place Georges Clemenceau – BP70 – 58203 COSNE SUR LOIRE Cedex</w:t>
    </w:r>
  </w:p>
  <w:p>
    <w:pPr>
      <w:jc w:val="center"/>
    </w:pPr>
    <w:r>
      <w:t>Tel : 03.86.28.92.92 / Fax : 03.86.28.92.93</w:t>
    </w:r>
  </w:p>
  <w:p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r>
      <w:rPr>
        <w:noProof/>
        <w:color w:val="FF9900"/>
        <w:sz w:val="16"/>
      </w:rPr>
      <w:fldChar w:fldCharType="begin"/>
    </w:r>
    <w:r>
      <w:rPr>
        <w:noProof/>
        <w:color w:val="FF9900"/>
        <w:sz w:val="16"/>
      </w:rPr>
      <w:instrText xml:space="preserve"> NUMPAGES  \* MERGEFORMAT </w:instrText>
    </w:r>
    <w:r>
      <w:rPr>
        <w:noProof/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noProof/>
        <w:color w:val="FF9900"/>
        <w:sz w:val="16"/>
      </w:rPr>
      <w:fldChar w:fldCharType="end"/>
    </w:r>
  </w:p>
  <w:p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visionView w:inkAnnotations="0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5:docId w15:val="{784F8C80-65F5-4C97-B16D-64778085CA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media/image1.png" Type="http://schemas.openxmlformats.org/officeDocument/2006/relationships/image"/>
<Relationship Id="rId8" Target="footer1.xml" Type="http://schemas.openxmlformats.org/officeDocument/2006/relationships/footer"/>
<Relationship Id="rId9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41</Pages>
  <Words>14584</Words>
  <Characters>80217</Characters>
  <Application>Microsoft Office Word</Application>
  <DocSecurity>0</DocSecurity>
  <Lines>668</Lines>
  <Paragraphs>189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2018-10-11T08:14:00Z</dcterms:created>
  <dc:creator>loc</dc:creator>
  <cp:lastModifiedBy>julie</cp:lastModifiedBy>
  <dcterms:modified xsi:type="dcterms:W3CDTF">2018-10-24T15:21:00Z</dcterms:modified>
  <cp:revision>4</cp:revision>
  <dc:title>Informations générales</dc:title>
</cp:coreProperties>
</file>