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2019_22538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25/03/2019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Les Vallots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58450 ANNAY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ZH 57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CIZAIRE Christiane</w:t>
            </w:r>
          </w:p>
          <w:p>
            <w:pPr>
              <w:rPr>
                <w:rFonts w:asciiTheme="minorHAnsi" w:hAnsiTheme="minorHAnsi" w:cstheme="minorHAnsi"/>
                <w:szCs w:val="20"/>
              </w:rPr>
            </w:pPr>
            <w:r>
              <w:rPr>
                <w:rFonts w:asciiTheme="minorHAnsi" w:hAnsiTheme="minorHAnsi" w:cstheme="minorHAnsi"/>
                <w:szCs w:val="20"/>
              </w:rPr>
              <w:t>Chez M CIZAIRE Yves</w:t>
            </w:r>
          </w:p>
          <w:p>
            <w:pPr>
              <w:rPr>
                <w:rFonts w:asciiTheme="minorHAnsi" w:hAnsiTheme="minorHAnsi" w:cstheme="minorHAnsi"/>
                <w:szCs w:val="20"/>
              </w:rPr>
            </w:pPr>
            <w:r>
              <w:rPr>
                <w:rFonts w:asciiTheme="minorHAnsi" w:hAnsiTheme="minorHAnsi" w:cstheme="minorHAnsi"/>
                <w:szCs w:val="20"/>
              </w:rPr>
              <w:t xml:space="preserve">Adresse : 17      Beg An Tour </w:t>
            </w:r>
            <w:r>
              <w:rPr>
                <w:sz w:val="18"/>
                <w:szCs w:val="18"/>
              </w:rPr>
              <w:t/>
            </w:r>
          </w:p>
          <w:p>
            <w:pPr>
              <w:rPr>
                <w:rFonts w:asciiTheme="minorHAnsi" w:hAnsiTheme="minorHAnsi" w:cstheme="minorHAnsi"/>
                <w:szCs w:val="20"/>
              </w:rPr>
            </w:pPr>
            <w:r>
              <w:rPr>
                <w:rFonts w:asciiTheme="minorHAnsi" w:hAnsiTheme="minorHAnsi" w:cstheme="minorHAnsi"/>
                <w:szCs w:val="20"/>
              </w:rPr>
              <w:t xml:space="preserve">29360 Clohars Carnoet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semble recevoir les eaux ménagères de la salle de bain</w:t>
            </w:r>
          </w:p>
        </w:tc>
      </w:tr>
    </w:tbl>
    <w:p>
      <w:pPr>
        <w:rPr>
          <w:sz w:val="18"/>
        </w:rPr>
      </w:pPr>
      <w:r>
        <w:rPr>
          <w:sz w:val="18"/>
        </w:rPr>
        <w:t/>
      </w:r>
    </w:p>
    <w:p>
      <w:pPr>
        <w:rPr>
          <w:sz w:val="18"/>
        </w:rPr>
      </w:pPr>
      <w:r>
        <w:rPr>
          <w:sz w:val="18"/>
        </w:rPr>
        <w:t xml:space="preserve">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 xml:space="preserve">Le regard est-il accessible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Présente-t-il des signes d'altération (affaissement, corrosion, fissure, déformation...)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Le regard est-il affleurant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Stagnation d'eaux dans le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Dépôt de matière en fond de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Présence d'odeurs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Ecoulement correct au sein du regard ? </w:t>
            </w:r>
          </w:p>
        </w:tc>
        <w:tc>
          <w:tcPr>
            <w:tcW w:w="7027" w:type="dxa"/>
          </w:tcPr>
          <w:p>
            <w:pPr>
              <w:rPr>
                <w:sz w:val="18"/>
              </w:rPr>
            </w:pPr>
            <w:r>
              <w:rPr>
                <w:sz w:val="18"/>
              </w:rPr>
              <w:t xml:space="preserve">? </w:t>
            </w:r>
          </w:p>
        </w:tc>
      </w:tr>
      <w:tr>
        <w:trPr>
          <w:jc w:val="center"/>
        </w:trPr>
        <w:tc>
          <w:tcPr>
            <w:tcW w:w="3343" w:type="dxa"/>
            <w:shd w:val="clear" w:color="auto" w:fill="auto"/>
          </w:tcPr>
          <w:p>
            <w:pPr>
              <w:rPr>
                <w:sz w:val="18"/>
              </w:rPr>
            </w:pPr>
            <w:r>
              <w:rPr>
                <w:sz w:val="18"/>
              </w:rPr>
              <w:t xml:space="preserve">Commentaire </w:t>
            </w:r>
          </w:p>
        </w:tc>
        <w:tc>
          <w:tcPr>
            <w:tcW w:w="7027" w:type="dxa"/>
          </w:tcPr>
          <w:p>
            <w:pPr>
              <w:rPr>
                <w:sz w:val="18"/>
              </w:rPr>
            </w:pPr>
            <w:r>
              <w:rPr>
                <w:sz w:val="18"/>
              </w:rPr>
              <w:t xml:space="preserve">ce regard reçoit les eaux ménagères de la cuisine </w:t>
            </w:r>
          </w:p>
        </w:tc>
      </w:tr>
    </w:tbl>
    <w:p>
      <w:pPr>
        <w:rPr>
          <w:sz w:val="18"/>
        </w:rPr>
      </w:pPr>
      <w:r>
        <w:rPr>
          <w:sz w:val="18"/>
        </w:rPr>
        <w:t xml:space="preserve">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