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caj_1053</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28/02/2019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63  RUE DE PARIS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58440 LA CELLE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AI 26</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MANTAUX Alain</w:t>
            </w:r>
          </w:p>
          <w:p>
            <w:pPr>
              <w:rPr>
                <w:rFonts w:asciiTheme="minorHAnsi" w:hAnsiTheme="minorHAnsi" w:cstheme="minorHAnsi"/>
                <w:szCs w:val="20"/>
              </w:rPr>
            </w:pPr>
            <w:r>
              <w:rPr>
                <w:rFonts w:asciiTheme="minorHAnsi" w:hAnsiTheme="minorHAnsi" w:cstheme="minorHAnsi"/>
                <w:szCs w:val="20"/>
              </w:rPr>
              <w:t>Chez Mr MANTAUX Bruno</w:t>
            </w:r>
          </w:p>
          <w:p>
            <w:pPr>
              <w:rPr>
                <w:rFonts w:asciiTheme="minorHAnsi" w:hAnsiTheme="minorHAnsi" w:cstheme="minorHAnsi"/>
                <w:szCs w:val="20"/>
              </w:rPr>
            </w:pPr>
            <w:r>
              <w:rPr>
                <w:rFonts w:asciiTheme="minorHAnsi" w:hAnsiTheme="minorHAnsi" w:cstheme="minorHAnsi"/>
                <w:szCs w:val="20"/>
              </w:rPr>
              <w:t xml:space="preserve">Adresse : 7      rue de la Puisaye </w:t>
            </w:r>
            <w:r>
              <w:rPr>
                <w:sz w:val="18"/>
                <w:szCs w:val="18"/>
              </w:rPr>
              <w:t/>
            </w:r>
          </w:p>
          <w:p>
            <w:pPr>
              <w:rPr>
                <w:rFonts w:asciiTheme="minorHAnsi" w:hAnsiTheme="minorHAnsi" w:cstheme="minorHAnsi"/>
                <w:szCs w:val="20"/>
              </w:rPr>
            </w:pPr>
            <w:r>
              <w:rPr>
                <w:rFonts w:asciiTheme="minorHAnsi" w:hAnsiTheme="minorHAnsi" w:cstheme="minorHAnsi"/>
                <w:szCs w:val="20"/>
              </w:rPr>
              <w:t>58200 Cosne Cours sur Loire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3</w:t>
            </w:r>
          </w:p>
          <w:p>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1473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150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lesquels (plan masse, étude de définition de filière, étude de sol, …) : facture de vidange, photos</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collecte les eaux ménagères de la cuisine</w:t>
            </w:r>
          </w:p>
        </w:tc>
      </w:tr>
    </w:tbl>
    <w:p>
      <w:pPr>
        <w:rPr>
          <w:sz w:val="18"/>
        </w:rPr>
      </w:pPr>
      <w:r>
        <w:rPr>
          <w:sz w:val="18"/>
        </w:rPr>
        <w:t/>
      </w:r>
    </w:p>
    <w:p>
      <w:pPr>
        <w:rPr>
          <w:sz w:val="18"/>
        </w:rPr>
      </w:pPr>
      <w:r>
        <w:rPr>
          <w:sz w:val="18"/>
        </w:rPr>
        <w:t xml:space="preserve">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 xml:space="preserve">Le regard est-il accessible ? </w:t>
            </w:r>
          </w:p>
        </w:tc>
        <w:tc>
          <w:tcPr>
            <w:tcW w:w="7027" w:type="dxa"/>
          </w:tcPr>
          <w:p>
            <w:pPr>
              <w:rPr>
                <w:sz w:val="18"/>
              </w:rPr>
            </w:pPr>
            <w:r>
              <w:rPr>
                <w:sz w:val="18"/>
              </w:rPr>
              <w:t xml:space="preserve">Oui </w:t>
            </w:r>
          </w:p>
        </w:tc>
      </w:tr>
      <w:tr>
        <w:trPr>
          <w:jc w:val="center"/>
        </w:trPr>
        <w:tc>
          <w:tcPr>
            <w:tcW w:w="3343" w:type="dxa"/>
            <w:shd w:val="clear" w:color="auto" w:fill="auto"/>
          </w:tcPr>
          <w:p>
            <w:pPr>
              <w:rPr>
                <w:sz w:val="18"/>
              </w:rPr>
            </w:pPr>
            <w:r>
              <w:rPr>
                <w:sz w:val="18"/>
              </w:rPr>
              <w:t xml:space="preserve">Présente-t-il des signes d'altération (affaissement, corrosion, fissure, déformation...) ? </w:t>
            </w:r>
          </w:p>
        </w:tc>
        <w:tc>
          <w:tcPr>
            <w:tcW w:w="7027" w:type="dxa"/>
          </w:tcPr>
          <w:p>
            <w:pPr>
              <w:rPr>
                <w:sz w:val="18"/>
              </w:rPr>
            </w:pPr>
            <w:r>
              <w:rPr>
                <w:sz w:val="18"/>
              </w:rPr>
              <w:t xml:space="preserve">Oui </w:t>
            </w:r>
          </w:p>
        </w:tc>
      </w:tr>
      <w:tr>
        <w:trPr>
          <w:jc w:val="center"/>
        </w:trPr>
        <w:tc>
          <w:tcPr>
            <w:tcW w:w="3343" w:type="dxa"/>
            <w:shd w:val="clear" w:color="auto" w:fill="auto"/>
          </w:tcPr>
          <w:p>
            <w:pPr>
              <w:rPr>
                <w:sz w:val="18"/>
              </w:rPr>
            </w:pPr>
            <w:r>
              <w:rPr>
                <w:sz w:val="18"/>
              </w:rPr>
              <w:t xml:space="preserve">Le regard est-il affleurant ? </w:t>
            </w:r>
          </w:p>
        </w:tc>
        <w:tc>
          <w:tcPr>
            <w:tcW w:w="7027" w:type="dxa"/>
          </w:tcPr>
          <w:p>
            <w:pPr>
              <w:rPr>
                <w:sz w:val="18"/>
              </w:rPr>
            </w:pPr>
            <w:r>
              <w:rPr>
                <w:sz w:val="18"/>
              </w:rPr>
              <w:t xml:space="preserve">Oui </w:t>
            </w:r>
          </w:p>
        </w:tc>
      </w:tr>
      <w:tr>
        <w:trPr>
          <w:jc w:val="center"/>
        </w:trPr>
        <w:tc>
          <w:tcPr>
            <w:tcW w:w="3343" w:type="dxa"/>
            <w:shd w:val="clear" w:color="auto" w:fill="auto"/>
          </w:tcPr>
          <w:p>
            <w:pPr>
              <w:rPr>
                <w:sz w:val="18"/>
              </w:rPr>
            </w:pPr>
            <w:r>
              <w:rPr>
                <w:sz w:val="18"/>
              </w:rPr>
              <w:t xml:space="preserve">Stagnation d'eaux dans le regard ? </w:t>
            </w:r>
          </w:p>
        </w:tc>
        <w:tc>
          <w:tcPr>
            <w:tcW w:w="7027" w:type="dxa"/>
          </w:tcPr>
          <w:p>
            <w:pPr>
              <w:rPr>
                <w:sz w:val="18"/>
              </w:rPr>
            </w:pPr>
            <w:r>
              <w:rPr>
                <w:sz w:val="18"/>
              </w:rPr>
              <w:t xml:space="preserve">Oui </w:t>
            </w:r>
          </w:p>
        </w:tc>
      </w:tr>
      <w:tr>
        <w:trPr>
          <w:jc w:val="center"/>
        </w:trPr>
        <w:tc>
          <w:tcPr>
            <w:tcW w:w="3343" w:type="dxa"/>
            <w:shd w:val="clear" w:color="auto" w:fill="auto"/>
          </w:tcPr>
          <w:p>
            <w:pPr>
              <w:rPr>
                <w:sz w:val="18"/>
              </w:rPr>
            </w:pPr>
            <w:r>
              <w:rPr>
                <w:sz w:val="18"/>
              </w:rPr>
              <w:t xml:space="preserve">Dépôt de matière en fond de regard ? </w:t>
            </w:r>
          </w:p>
        </w:tc>
        <w:tc>
          <w:tcPr>
            <w:tcW w:w="7027" w:type="dxa"/>
          </w:tcPr>
          <w:p>
            <w:pPr>
              <w:rPr>
                <w:sz w:val="18"/>
              </w:rPr>
            </w:pPr>
            <w:r>
              <w:rPr>
                <w:sz w:val="18"/>
              </w:rPr>
              <w:t xml:space="preserve">Non </w:t>
            </w:r>
          </w:p>
        </w:tc>
      </w:tr>
      <w:tr>
        <w:trPr>
          <w:jc w:val="center"/>
        </w:trPr>
        <w:tc>
          <w:tcPr>
            <w:tcW w:w="3343" w:type="dxa"/>
            <w:shd w:val="clear" w:color="auto" w:fill="auto"/>
          </w:tcPr>
          <w:p>
            <w:pPr>
              <w:rPr>
                <w:sz w:val="18"/>
              </w:rPr>
            </w:pPr>
            <w:r>
              <w:rPr>
                <w:sz w:val="18"/>
              </w:rPr>
              <w:t xml:space="preserve">Présence d'odeurs ? </w:t>
            </w:r>
          </w:p>
        </w:tc>
        <w:tc>
          <w:tcPr>
            <w:tcW w:w="7027" w:type="dxa"/>
          </w:tcPr>
          <w:p>
            <w:pPr>
              <w:rPr>
                <w:sz w:val="18"/>
              </w:rPr>
            </w:pPr>
            <w:r>
              <w:rPr>
                <w:sz w:val="18"/>
              </w:rPr>
              <w:t xml:space="preserve">Non </w:t>
            </w:r>
          </w:p>
        </w:tc>
      </w:tr>
      <w:tr>
        <w:trPr>
          <w:jc w:val="center"/>
        </w:trPr>
        <w:tc>
          <w:tcPr>
            <w:tcW w:w="3343" w:type="dxa"/>
            <w:shd w:val="clear" w:color="auto" w:fill="auto"/>
          </w:tcPr>
          <w:p>
            <w:pPr>
              <w:rPr>
                <w:sz w:val="18"/>
              </w:rPr>
            </w:pPr>
            <w:r>
              <w:rPr>
                <w:sz w:val="18"/>
              </w:rPr>
              <w:t xml:space="preserve">Ecoulement correct au sein du regard ? </w:t>
            </w:r>
          </w:p>
        </w:tc>
        <w:tc>
          <w:tcPr>
            <w:tcW w:w="7027" w:type="dxa"/>
          </w:tcPr>
          <w:p>
            <w:pPr>
              <w:rPr>
                <w:sz w:val="18"/>
              </w:rPr>
            </w:pPr>
            <w:r>
              <w:rPr>
                <w:sz w:val="18"/>
              </w:rPr>
              <w:t xml:space="preserve">Oui </w:t>
            </w:r>
          </w:p>
        </w:tc>
      </w:tr>
      <w:tr>
        <w:trPr>
          <w:jc w:val="center"/>
        </w:trPr>
        <w:tc>
          <w:tcPr>
            <w:tcW w:w="3343" w:type="dxa"/>
            <w:shd w:val="clear" w:color="auto" w:fill="auto"/>
          </w:tcPr>
          <w:p>
            <w:pPr>
              <w:rPr>
                <w:sz w:val="18"/>
              </w:rPr>
            </w:pPr>
            <w:r>
              <w:rPr>
                <w:sz w:val="18"/>
              </w:rPr>
              <w:t xml:space="preserve">Commentaire </w:t>
            </w:r>
          </w:p>
        </w:tc>
        <w:tc>
          <w:tcPr>
            <w:tcW w:w="7027" w:type="dxa"/>
          </w:tcPr>
          <w:p>
            <w:pPr>
              <w:rPr>
                <w:sz w:val="18"/>
              </w:rPr>
            </w:pPr>
            <w:r>
              <w:rPr>
                <w:sz w:val="18"/>
              </w:rPr>
              <w:t xml:space="preserve">ce regard collecte les eaux ménagères de la salle de bain </w:t>
            </w:r>
          </w:p>
        </w:tc>
      </w:tr>
    </w:tbl>
    <w:p>
      <w:pPr>
        <w:rPr>
          <w:sz w:val="18"/>
        </w:rPr>
      </w:pPr>
      <w:r>
        <w:rPr>
          <w:sz w:val="18"/>
        </w:rPr>
        <w:t xml:space="preserve">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w:t>
            </w:r>
          </w:p>
        </w:tc>
        <w:tc>
          <w:tcPr>
            <w:tcW w:w="7027" w:type="dxa"/>
          </w:tcPr>
          <w:p>
            <w:pPr>
              <w:rPr>
                <w:rFonts w:cs="Arial"/>
                <w:sz w:val="18"/>
                <w:szCs w:val="18"/>
              </w:rPr>
            </w:pPr>
            <w:r>
              <w:rPr>
                <w:rFonts w:cs="Arial"/>
                <w:sz w:val="18"/>
                <w:szCs w:val="18"/>
              </w:rPr>
              <w:t>bac de rétention</w:t>
            </w:r>
          </w:p>
        </w:tc>
      </w:tr>
      <w:tr>
        <w:trPr>
          <w:jc w:val="center"/>
        </w:trPr>
        <w:tc>
          <w:tcPr>
            <w:tcW w:w="3343" w:type="dxa"/>
            <w:shd w:val="clear" w:color="auto" w:fill="auto"/>
          </w:tcPr>
          <w:p>
            <w:pPr>
              <w:rPr>
                <w:rFonts w:cs="Arial"/>
                <w:sz w:val="18"/>
                <w:szCs w:val="18"/>
              </w:rPr>
            </w:pPr>
            <w:r>
              <w:rPr>
                <w:rFonts w:cs="Arial"/>
                <w:sz w:val="18"/>
                <w:szCs w:val="18"/>
              </w:rPr>
              <w:lastRenderedPageBreak/>
              <w:t>Volume en m³</w:t>
            </w:r>
          </w:p>
        </w:tc>
        <w:tc>
          <w:tcPr>
            <w:tcW w:w="7027" w:type="dxa"/>
          </w:tcPr>
          <w:p>
            <w:pPr>
              <w:rPr>
                <w:rFonts w:cs="Arial"/>
                <w:sz w:val="18"/>
                <w:szCs w:val="18"/>
              </w:rPr>
            </w:pPr>
            <w:r>
              <w:rPr>
                <w:rFonts w:cs="Arial"/>
                <w:sz w:val="18"/>
                <w:szCs w:val="18"/>
              </w:rPr>
              <w:t>0.25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Matériaux</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reçoit la sortie du regard de visite et probablement la fosse septique</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p>
    <w:p>
      <w:pPr>
        <w:rPr>
          <w:rFonts w:cs="Arial"/>
          <w:sz w:val="18"/>
          <w:szCs w:val="18"/>
        </w:rPr>
      </w:pPr>
      <w:r>
        <w:rPr>
          <w:rFonts w:cs="Arial"/>
          <w:sz w:val="18"/>
          <w:szCs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1.5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50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secondaire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 trop plein du regard de collecte de la salle de bain</w:t>
            </w:r>
          </w:p>
        </w:tc>
      </w:tr>
    </w:tbl>
    <w:p>
      <w:pPr>
        <w:rPr>
          <w:sz w:val="18"/>
        </w:rPr>
      </w:pPr>
      <w:r>
        <w:rPr>
          <w:sz w:val="18"/>
        </w:rPr>
        <w:t/>
      </w:r>
    </w:p>
    <w:p>
      <w:pPr>
        <w:rPr>
          <w:rFonts w:cs="Arial"/>
          <w:sz w:val="18"/>
          <w:szCs w:val="18"/>
        </w:rPr>
      </w:pPr>
      <w:r>
        <w:rPr>
          <w:rFonts w:cs="Arial"/>
          <w:sz w:val="18"/>
          <w:szCs w:val="18"/>
        </w:rPr>
        <w:t xml:space="preserve">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 xml:space="preserve">Le regard est-il accessible ? </w:t>
            </w:r>
          </w:p>
        </w:tc>
        <w:tc>
          <w:tcPr>
            <w:tcW w:w="7027" w:type="dxa"/>
          </w:tcPr>
          <w:p>
            <w:pPr>
              <w:rPr>
                <w:sz w:val="18"/>
              </w:rPr>
            </w:pPr>
            <w:r>
              <w:rPr>
                <w:sz w:val="18"/>
              </w:rPr>
              <w:t xml:space="preserve">Oui </w:t>
            </w:r>
          </w:p>
        </w:tc>
      </w:tr>
      <w:tr>
        <w:trPr>
          <w:jc w:val="center"/>
        </w:trPr>
        <w:tc>
          <w:tcPr>
            <w:tcW w:w="3343" w:type="dxa"/>
            <w:shd w:val="clear" w:color="auto" w:fill="auto"/>
          </w:tcPr>
          <w:p>
            <w:pPr>
              <w:rPr>
                <w:sz w:val="18"/>
              </w:rPr>
            </w:pPr>
            <w:r>
              <w:rPr>
                <w:sz w:val="18"/>
              </w:rPr>
              <w:t xml:space="preserve">Présente t'il des signes d'altération ? </w:t>
            </w:r>
          </w:p>
        </w:tc>
        <w:tc>
          <w:tcPr>
            <w:tcW w:w="7027" w:type="dxa"/>
          </w:tcPr>
          <w:p>
            <w:pPr>
              <w:rPr>
                <w:sz w:val="18"/>
              </w:rPr>
            </w:pPr>
            <w:r>
              <w:rPr>
                <w:sz w:val="18"/>
              </w:rPr>
              <w:t xml:space="preserve">Non </w:t>
            </w:r>
          </w:p>
        </w:tc>
      </w:tr>
      <w:tr>
        <w:trPr>
          <w:jc w:val="center"/>
        </w:trPr>
        <w:tc>
          <w:tcPr>
            <w:tcW w:w="3343" w:type="dxa"/>
            <w:shd w:val="clear" w:color="auto" w:fill="auto"/>
          </w:tcPr>
          <w:p>
            <w:pPr>
              <w:rPr>
                <w:sz w:val="18"/>
              </w:rPr>
            </w:pPr>
            <w:r>
              <w:rPr>
                <w:sz w:val="18"/>
              </w:rPr>
              <w:t xml:space="preserve">Le regard est-il affleurant ? </w:t>
            </w:r>
          </w:p>
        </w:tc>
        <w:tc>
          <w:tcPr>
            <w:tcW w:w="7027" w:type="dxa"/>
          </w:tcPr>
          <w:p>
            <w:pPr>
              <w:rPr>
                <w:sz w:val="18"/>
              </w:rPr>
            </w:pPr>
            <w:r>
              <w:rPr>
                <w:sz w:val="18"/>
              </w:rPr>
              <w:t xml:space="preserve">Oui </w:t>
            </w:r>
          </w:p>
        </w:tc>
      </w:tr>
      <w:tr>
        <w:trPr>
          <w:jc w:val="center"/>
        </w:trPr>
        <w:tc>
          <w:tcPr>
            <w:tcW w:w="3343" w:type="dxa"/>
            <w:shd w:val="clear" w:color="auto" w:fill="auto"/>
          </w:tcPr>
          <w:p>
            <w:pPr>
              <w:rPr>
                <w:sz w:val="18"/>
              </w:rPr>
            </w:pPr>
            <w:r>
              <w:rPr>
                <w:sz w:val="18"/>
              </w:rPr>
              <w:t xml:space="preserve">Stagnation d'eaux dans le regard ? </w:t>
            </w:r>
          </w:p>
        </w:tc>
        <w:tc>
          <w:tcPr>
            <w:tcW w:w="7027" w:type="dxa"/>
          </w:tcPr>
          <w:p>
            <w:pPr>
              <w:rPr>
                <w:sz w:val="18"/>
              </w:rPr>
            </w:pPr>
            <w:r>
              <w:rPr>
                <w:sz w:val="18"/>
              </w:rPr>
              <w:t xml:space="preserve">Non </w:t>
            </w:r>
          </w:p>
        </w:tc>
      </w:tr>
      <w:tr>
        <w:trPr>
          <w:jc w:val="center"/>
        </w:trPr>
        <w:tc>
          <w:tcPr>
            <w:tcW w:w="3343" w:type="dxa"/>
            <w:shd w:val="clear" w:color="auto" w:fill="auto"/>
          </w:tcPr>
          <w:p>
            <w:pPr>
              <w:rPr>
                <w:sz w:val="18"/>
                <w:lang w:val="en-US"/>
              </w:rPr>
            </w:pPr>
            <w:r>
              <w:rPr>
                <w:sz w:val="18"/>
                <w:lang w:val="en-US"/>
              </w:rPr>
              <w:t xml:space="preserve">Dépôt de matière en fond de regard ? </w:t>
            </w:r>
          </w:p>
        </w:tc>
        <w:tc>
          <w:tcPr>
            <w:tcW w:w="7027" w:type="dxa"/>
          </w:tcPr>
          <w:p>
            <w:pPr>
              <w:rPr>
                <w:sz w:val="18"/>
              </w:rPr>
            </w:pPr>
            <w:r>
              <w:rPr>
                <w:sz w:val="18"/>
              </w:rPr>
              <w:t xml:space="preserve">Non </w:t>
            </w:r>
          </w:p>
        </w:tc>
      </w:tr>
      <w:tr>
        <w:trPr>
          <w:jc w:val="center"/>
        </w:trPr>
        <w:tc>
          <w:tcPr>
            <w:tcW w:w="3343" w:type="dxa"/>
            <w:shd w:val="clear" w:color="auto" w:fill="auto"/>
          </w:tcPr>
          <w:p>
            <w:pPr>
              <w:rPr>
                <w:sz w:val="18"/>
              </w:rPr>
            </w:pPr>
            <w:r>
              <w:rPr>
                <w:sz w:val="18"/>
              </w:rPr>
              <w:t xml:space="preserve">Présence d'odeurs ? </w:t>
            </w:r>
          </w:p>
        </w:tc>
        <w:tc>
          <w:tcPr>
            <w:tcW w:w="7027" w:type="dxa"/>
          </w:tcPr>
          <w:p>
            <w:pPr>
              <w:rPr>
                <w:sz w:val="18"/>
              </w:rPr>
            </w:pPr>
            <w:r>
              <w:rPr>
                <w:sz w:val="18"/>
              </w:rPr>
              <w:t xml:space="preserve">Non </w:t>
            </w:r>
          </w:p>
        </w:tc>
      </w:tr>
      <w:tr>
        <w:trPr>
          <w:jc w:val="center"/>
        </w:trPr>
        <w:tc>
          <w:tcPr>
            <w:tcW w:w="3343" w:type="dxa"/>
            <w:shd w:val="clear" w:color="auto" w:fill="auto"/>
          </w:tcPr>
          <w:p>
            <w:pPr>
              <w:rPr>
                <w:sz w:val="18"/>
              </w:rPr>
            </w:pPr>
            <w:r>
              <w:rPr>
                <w:sz w:val="18"/>
              </w:rPr>
              <w:t xml:space="preserve">Ecoulement correct au sein du regard ? </w:t>
            </w:r>
          </w:p>
        </w:tc>
        <w:tc>
          <w:tcPr>
            <w:tcW w:w="7027" w:type="dxa"/>
          </w:tcPr>
          <w:p>
            <w:pPr>
              <w:rPr>
                <w:sz w:val="18"/>
              </w:rPr>
            </w:pPr>
            <w:r>
              <w:rPr>
                <w:sz w:val="18"/>
              </w:rPr>
              <w:t xml:space="preserve">Oui </w:t>
            </w:r>
          </w:p>
        </w:tc>
      </w:tr>
      <w:tr>
        <w:trPr>
          <w:jc w:val="center"/>
        </w:trPr>
        <w:tc>
          <w:tcPr>
            <w:tcW w:w="3343" w:type="dxa"/>
            <w:shd w:val="clear" w:color="auto" w:fill="auto"/>
          </w:tcPr>
          <w:p>
            <w:pPr>
              <w:rPr>
                <w:sz w:val="18"/>
              </w:rPr>
            </w:pPr>
            <w:r>
              <w:rPr>
                <w:sz w:val="18"/>
              </w:rPr>
              <w:t xml:space="preserve">Commentaire sur le regard de visite </w:t>
            </w:r>
          </w:p>
        </w:tc>
        <w:tc>
          <w:tcPr>
            <w:tcW w:w="7027" w:type="dxa"/>
          </w:tcPr>
          <w:p>
            <w:pPr>
              <w:rPr>
                <w:sz w:val="18"/>
              </w:rPr>
            </w:pPr>
            <w:r>
              <w:rPr>
                <w:sz w:val="18"/>
              </w:rPr>
              <w:t xml:space="preserve">ce regard reçoit les eaux ménagères de la salle de bain et de la cuisine de la maison principale et de la maisonnette, ainsi qu'une partie des eaux pluviales </w:t>
            </w:r>
          </w:p>
        </w:tc>
      </w:tr>
    </w:tbl>
    <w:p>
      <w:pPr>
        <w:rPr>
          <w:sz w:val="18"/>
        </w:rPr>
      </w:pPr>
      <w:r>
        <w:rPr>
          <w:sz w:val="18"/>
        </w:rPr>
        <w:t xml:space="preserve">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Fossé</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Non visible</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