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Entte1"/>
        <w:tabs>
          <w:tab w:val="right" w:pos="10560"/>
        </w:tabs>
        <w:jc w:val="left"/>
        <w:rPr>
          <w:rFonts w:asciiTheme="minorHAnsi" w:hAnsiTheme="minorHAnsi" w:cstheme="minorHAnsi"/>
          <w:color w:val="FF9900"/>
          <w:sz w:val="36"/>
          <w:u w:val="single"/>
        </w:rPr>
      </w:pPr>
    </w:p>
    <w:p>
      <w:pPr>
        <w:pStyle w:val="En-tte"/>
        <w:tabs>
          <w:tab w:val="clear" w:pos="4536"/>
          <w:tab w:val="clear" w:pos="9072"/>
          <w:tab w:val="center" w:pos="5386"/>
          <w:tab w:val="right" w:pos="10773"/>
        </w:tabs>
        <w:rPr>
          <w:rFonts w:asciiTheme="minorHAnsi" w:hAnsiTheme="minorHAnsi" w:cstheme="minorHAnsi"/>
          <w:b/>
          <w:sz w:val="24"/>
          <w:szCs w:val="24"/>
        </w:rPr>
      </w:pPr>
      <w:r>
        <w:rPr>
          <w:rFonts w:asciiTheme="minorHAnsi" w:hAnsiTheme="minorHAnsi" w:cstheme="minorHAnsi"/>
          <w:b/>
          <w:noProof/>
          <w:sz w:val="24"/>
          <w:szCs w:val="24"/>
        </w:rPr>
        <w:drawing>
          <wp:inline distT="0" distB="0" distL="0" distR="0">
            <wp:extent cx="2169795" cy="731520"/>
            <wp:effectExtent l="19050" t="0" r="1905" b="0"/>
            <wp:docPr id="1" name="Image 1" descr="Logo CCLV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CCLVN"/>
                    <pic:cNvPicPr>
                      <a:picLocks noChangeAspect="1" noChangeArrowheads="1"/>
                    </pic:cNvPicPr>
                  </pic:nvPicPr>
                  <pic:blipFill>
                    <a:blip r:embed="rId7" cstate="print"/>
                    <a:srcRect/>
                    <a:stretch>
                      <a:fillRect/>
                    </a:stretch>
                  </pic:blipFill>
                  <pic:spPr bwMode="auto">
                    <a:xfrm>
                      <a:off x="0" y="0"/>
                      <a:ext cx="2169795" cy="731520"/>
                    </a:xfrm>
                    <a:prstGeom prst="rect">
                      <a:avLst/>
                    </a:prstGeom>
                    <a:noFill/>
                    <a:ln w="9525">
                      <a:noFill/>
                      <a:miter lim="800000"/>
                      <a:headEnd/>
                      <a:tailEnd/>
                    </a:ln>
                  </pic:spPr>
                </pic:pic>
              </a:graphicData>
            </a:graphic>
          </wp:inline>
        </w:drawing>
      </w:r>
      <w:r>
        <w:rPr>
          <w:rFonts w:asciiTheme="minorHAnsi" w:hAnsiTheme="minorHAnsi" w:cstheme="minorHAnsi"/>
          <w:b/>
          <w:sz w:val="24"/>
          <w:szCs w:val="24"/>
        </w:rPr>
        <w:t xml:space="preserve">                                                                DIAGNOSTIC VENTE</w:t>
      </w:r>
    </w:p>
    <w:p>
      <w:pPr>
        <w:pStyle w:val="En-tte"/>
        <w:tabs>
          <w:tab w:val="clear" w:pos="4536"/>
          <w:tab w:val="clear" w:pos="9072"/>
          <w:tab w:val="center" w:pos="5386"/>
          <w:tab w:val="right" w:pos="10773"/>
        </w:tabs>
        <w:jc w:val="right"/>
        <w:rPr>
          <w:rFonts w:asciiTheme="minorHAnsi" w:hAnsiTheme="minorHAnsi" w:cstheme="minorHAnsi"/>
          <w:b/>
          <w:sz w:val="24"/>
          <w:szCs w:val="24"/>
        </w:rPr>
      </w:pPr>
      <w:r>
        <w:rPr>
          <w:rFonts w:asciiTheme="minorHAnsi" w:hAnsiTheme="minorHAnsi" w:cstheme="minorHAnsi"/>
          <w:b/>
          <w:sz w:val="24"/>
          <w:szCs w:val="24"/>
        </w:rPr>
        <w:t xml:space="preserve">                                                                     ASSAINISSEMENT NON COLLECTIF</w:t>
      </w:r>
    </w:p>
    <w:p>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pPr>
        <w:pStyle w:val="En-tte"/>
        <w:tabs>
          <w:tab w:val="clear" w:pos="4536"/>
          <w:tab w:val="clear" w:pos="9072"/>
          <w:tab w:val="center" w:pos="5386"/>
          <w:tab w:val="right" w:pos="10773"/>
        </w:tabs>
        <w:rPr>
          <w:rFonts w:asciiTheme="minorHAnsi" w:hAnsiTheme="minorHAnsi" w:cstheme="minorHAnsi"/>
        </w:rPr>
      </w:pPr>
    </w:p>
    <w:p>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2902</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trPr>
          <w:trHeight w:val="176"/>
          <w:jc w:val="center"/>
        </w:trPr>
        <w:tc>
          <w:tcPr>
            <w:tcW w:w="5865" w:type="dxa"/>
            <w:gridSpan w:val="2"/>
          </w:tcPr>
          <w:p>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25/01/2019</w:t>
            </w:r>
          </w:p>
        </w:tc>
        <w:tc>
          <w:tcPr>
            <w:tcW w:w="4790" w:type="dxa"/>
          </w:tcPr>
          <w:p>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trPr>
          <w:cantSplit/>
          <w:trHeight w:val="2188"/>
          <w:jc w:val="center"/>
        </w:trPr>
        <w:tc>
          <w:tcPr>
            <w:tcW w:w="2376" w:type="dxa"/>
          </w:tcPr>
          <w:p>
            <w:pPr>
              <w:pStyle w:val="CaseCocher"/>
              <w:jc w:val="left"/>
              <w:rPr>
                <w:rFonts w:asciiTheme="minorHAnsi" w:hAnsiTheme="minorHAnsi" w:cstheme="minorHAnsi"/>
                <w:bCs/>
                <w:szCs w:val="20"/>
              </w:rPr>
            </w:pPr>
            <w:r>
              <w:rPr>
                <w:rFonts w:asciiTheme="minorHAnsi" w:hAnsiTheme="minorHAnsi" w:cstheme="minorHAnsi"/>
                <w:bCs/>
                <w:szCs w:val="20"/>
              </w:rPr>
              <w:t>Habitation</w:t>
            </w:r>
          </w:p>
          <w:p>
            <w:pPr>
              <w:rPr>
                <w:rFonts w:asciiTheme="minorHAnsi" w:hAnsiTheme="minorHAnsi" w:cstheme="minorHAnsi"/>
              </w:rPr>
            </w:pPr>
          </w:p>
          <w:p>
            <w:pPr>
              <w:rPr>
                <w:rFonts w:asciiTheme="minorHAnsi" w:hAnsiTheme="minorHAnsi" w:cstheme="minorHAnsi"/>
              </w:rPr>
            </w:pPr>
          </w:p>
          <w:p>
            <w:pPr>
              <w:jc w:val="center"/>
              <w:rPr>
                <w:rFonts w:asciiTheme="minorHAnsi" w:hAnsiTheme="minorHAnsi" w:cstheme="minorHAnsi"/>
              </w:rPr>
            </w:pPr>
          </w:p>
        </w:tc>
        <w:tc>
          <w:tcPr>
            <w:tcW w:w="8279" w:type="dxa"/>
            <w:gridSpan w:val="2"/>
          </w:tcPr>
          <w:p>
            <w:pPr>
              <w:rPr>
                <w:rFonts w:asciiTheme="minorHAnsi" w:hAnsiTheme="minorHAnsi" w:cstheme="minorHAnsi"/>
                <w:szCs w:val="20"/>
              </w:rPr>
            </w:pPr>
            <w:r>
              <w:rPr>
                <w:rFonts w:asciiTheme="minorHAnsi" w:hAnsiTheme="minorHAnsi" w:cstheme="minorHAnsi"/>
                <w:szCs w:val="20"/>
              </w:rPr>
              <w:t xml:space="preserve">Adresse : 196  LA MONTAGNE  </w:t>
            </w:r>
          </w:p>
          <w:p>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58200 ALLIGNY COSNE </w:t>
            </w:r>
          </w:p>
          <w:p>
            <w:pPr>
              <w:rPr>
                <w:rFonts w:asciiTheme="minorHAnsi" w:hAnsiTheme="minorHAnsi" w:cstheme="minorHAnsi"/>
                <w:szCs w:val="20"/>
              </w:rPr>
            </w:pPr>
          </w:p>
          <w:p>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ZR 70</w:t>
            </w:r>
          </w:p>
        </w:tc>
      </w:tr>
      <w:tr>
        <w:trPr>
          <w:cantSplit/>
          <w:trHeight w:val="2791"/>
          <w:jc w:val="center"/>
        </w:trPr>
        <w:tc>
          <w:tcPr>
            <w:tcW w:w="2376" w:type="dxa"/>
          </w:tcPr>
          <w:p>
            <w:pPr>
              <w:rPr>
                <w:rFonts w:asciiTheme="minorHAnsi" w:hAnsiTheme="minorHAnsi" w:cstheme="minorHAnsi"/>
                <w:b/>
              </w:rPr>
            </w:pPr>
            <w:r>
              <w:rPr>
                <w:rFonts w:asciiTheme="minorHAnsi" w:hAnsiTheme="minorHAnsi" w:cstheme="minorHAnsi"/>
                <w:b/>
              </w:rPr>
              <w:t>Propriétaire</w:t>
            </w:r>
          </w:p>
        </w:tc>
        <w:tc>
          <w:tcPr>
            <w:tcW w:w="8279" w:type="dxa"/>
            <w:gridSpan w:val="2"/>
          </w:tcPr>
          <w:p>
            <w:pPr>
              <w:rPr>
                <w:rFonts w:asciiTheme="minorHAnsi" w:hAnsiTheme="minorHAnsi" w:cstheme="minorHAnsi"/>
                <w:szCs w:val="20"/>
              </w:rPr>
            </w:pPr>
            <w:r>
              <w:rPr>
                <w:rFonts w:asciiTheme="minorHAnsi" w:hAnsiTheme="minorHAnsi" w:cstheme="minorHAnsi"/>
                <w:szCs w:val="20"/>
              </w:rPr>
              <w:t>Monsieur MONTAGUT Michel</w:t>
            </w:r>
          </w:p>
          <w:p>
            <w:pPr>
              <w:rPr>
                <w:rFonts w:asciiTheme="minorHAnsi" w:hAnsiTheme="minorHAnsi" w:cstheme="minorHAnsi"/>
                <w:szCs w:val="20"/>
              </w:rPr>
            </w:pPr>
            <w:r>
              <w:rPr>
                <w:rFonts w:asciiTheme="minorHAnsi" w:hAnsiTheme="minorHAnsi" w:cstheme="minorHAnsi"/>
                <w:szCs w:val="20"/>
              </w:rPr>
              <w:t/>
            </w:r>
          </w:p>
          <w:p>
            <w:pPr>
              <w:rPr>
                <w:rFonts w:asciiTheme="minorHAnsi" w:hAnsiTheme="minorHAnsi" w:cstheme="minorHAnsi"/>
                <w:szCs w:val="20"/>
              </w:rPr>
            </w:pPr>
            <w:r>
              <w:rPr>
                <w:rFonts w:asciiTheme="minorHAnsi" w:hAnsiTheme="minorHAnsi" w:cstheme="minorHAnsi"/>
                <w:szCs w:val="20"/>
              </w:rPr>
              <w:t xml:space="preserve">Adresse :       LA MONTAGNE </w:t>
            </w:r>
            <w:r>
              <w:rPr>
                <w:sz w:val="18"/>
                <w:szCs w:val="18"/>
              </w:rPr>
              <w:t/>
            </w:r>
          </w:p>
          <w:p>
            <w:pPr>
              <w:rPr>
                <w:rFonts w:asciiTheme="minorHAnsi" w:hAnsiTheme="minorHAnsi" w:cstheme="minorHAnsi"/>
                <w:szCs w:val="20"/>
              </w:rPr>
            </w:pPr>
            <w:r>
              <w:rPr>
                <w:rFonts w:asciiTheme="minorHAnsi" w:hAnsiTheme="minorHAnsi" w:cstheme="minorHAnsi"/>
                <w:szCs w:val="20"/>
              </w:rPr>
              <w:t>58200 ALLIGNY COSNE  France</w:t>
            </w:r>
          </w:p>
        </w:tc>
      </w:tr>
    </w:tbl>
    <w:p>
      <w:pPr>
        <w:rPr>
          <w:rFonts w:asciiTheme="minorHAnsi" w:hAnsiTheme="minorHAnsi" w:cstheme="minorHAnsi"/>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trPr>
          <w:jc w:val="center"/>
        </w:trPr>
        <w:tc>
          <w:tcPr>
            <w:tcW w:w="4212" w:type="dxa"/>
          </w:tcPr>
          <w:p>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Type : Principale</w:t>
            </w:r>
          </w:p>
        </w:tc>
      </w:tr>
      <w:tr>
        <w:trPr>
          <w:jc w:val="center"/>
        </w:trPr>
        <w:tc>
          <w:tcPr>
            <w:tcW w:w="4212" w:type="dxa"/>
          </w:tcPr>
          <w:p>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trPr>
          <w:jc w:val="center"/>
        </w:trPr>
        <w:tc>
          <w:tcPr>
            <w:tcW w:w="4212" w:type="dxa"/>
          </w:tcPr>
          <w:p>
            <w:pPr>
              <w:rPr>
                <w:rFonts w:asciiTheme="minorHAnsi" w:hAnsiTheme="minorHAnsi" w:cstheme="minorHAnsi"/>
              </w:rPr>
            </w:pPr>
            <w:r>
              <w:rPr>
                <w:rFonts w:asciiTheme="minorHAnsi" w:hAnsiTheme="minorHAnsi" w:cstheme="minorHAnsi"/>
              </w:rPr>
              <w:t>Nombre de chambres : 2</w:t>
            </w:r>
          </w:p>
          <w:p>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pPr>
              <w:tabs>
                <w:tab w:val="left" w:pos="2657"/>
                <w:tab w:val="left" w:pos="4500"/>
                <w:tab w:val="right" w:pos="7619"/>
              </w:tabs>
              <w:rPr>
                <w:rFonts w:asciiTheme="minorHAnsi" w:hAnsiTheme="minorHAnsi" w:cstheme="minorHAnsi"/>
              </w:rPr>
            </w:pPr>
            <w:r>
              <w:rPr>
                <w:rFonts w:asciiTheme="minorHAnsi" w:hAnsiTheme="minorHAnsi" w:cstheme="minorHAnsi"/>
              </w:rPr>
              <w:t>Nombre d'occupants : 2</w:t>
            </w:r>
          </w:p>
          <w:p>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pPr>
        <w:pStyle w:val="Titre1"/>
        <w:spacing w:before="0" w:after="0" w:afterAutospacing="0"/>
        <w:rPr>
          <w:rFonts w:asciiTheme="minorHAnsi" w:hAnsiTheme="minorHAnsi" w:cstheme="minorHAnsi"/>
          <w:color w:val="FF9900"/>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Superficie totale de la parcelle : 8000 m²</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t>Surface disponible ANC : 150 m²</w:t>
            </w:r>
          </w:p>
          <w:p>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pPr>
              <w:rPr>
                <w:rFonts w:asciiTheme="minorHAnsi" w:hAnsiTheme="minorHAnsi" w:cstheme="minorHAnsi"/>
                <w:szCs w:val="20"/>
              </w:rPr>
            </w:pPr>
          </w:p>
          <w:p>
            <w:pPr>
              <w:rPr>
                <w:rFonts w:asciiTheme="minorHAnsi" w:hAnsiTheme="minorHAnsi" w:cstheme="minorHAnsi"/>
                <w:szCs w:val="20"/>
              </w:rPr>
            </w:pPr>
          </w:p>
        </w:tc>
      </w:tr>
      <w:tr>
        <w:trPr>
          <w:cantSplit/>
          <w:jc w:val="center"/>
        </w:trPr>
        <w:tc>
          <w:tcPr>
            <w:tcW w:w="7856" w:type="dxa"/>
            <w:shd w:val="clear" w:color="auto" w:fill="FFCC99"/>
          </w:tcPr>
          <w:p>
            <w:pPr>
              <w:numPr>
                <w:ilvl w:val="0"/>
                <w:numId w:val="2"/>
              </w:numPr>
              <w:rPr>
                <w:rFonts w:asciiTheme="minorHAnsi" w:hAnsiTheme="minorHAnsi" w:cstheme="minorHAnsi"/>
                <w:szCs w:val="20"/>
              </w:rPr>
            </w:pPr>
            <w:r>
              <w:rPr>
                <w:rFonts w:asciiTheme="minorHAnsi" w:hAnsiTheme="minorHAnsi" w:cstheme="minorHAnsi"/>
                <w:szCs w:val="20"/>
              </w:rPr>
              <w:lastRenderedPageBreak/>
              <w:t>Le terrain est-il desservi par un réseau public d ‘eau potable ?</w:t>
            </w:r>
          </w:p>
        </w:tc>
        <w:tc>
          <w:tcPr>
            <w:tcW w:w="2753" w:type="dxa"/>
          </w:tcPr>
          <w:p>
            <w:pPr>
              <w:rPr>
                <w:rFonts w:asciiTheme="minorHAnsi" w:hAnsiTheme="minorHAnsi" w:cstheme="minorHAnsi"/>
                <w:szCs w:val="20"/>
              </w:rPr>
            </w:pPr>
            <w:r>
              <w:rPr>
                <w:rFonts w:asciiTheme="minorHAnsi" w:hAnsiTheme="minorHAnsi" w:cstheme="minorHAnsi"/>
                <w:szCs w:val="20"/>
              </w:rPr>
              <w:t>☑ OUI ☐ NON</w:t>
            </w: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pPr>
              <w:rPr>
                <w:rFonts w:asciiTheme="minorHAnsi" w:hAnsiTheme="minorHAnsi" w:cstheme="minorHAnsi"/>
                <w:szCs w:val="20"/>
              </w:rPr>
            </w:pPr>
          </w:p>
        </w:tc>
      </w:tr>
      <w:tr>
        <w:trPr>
          <w:cantSplit/>
          <w:jc w:val="center"/>
        </w:trPr>
        <w:tc>
          <w:tcPr>
            <w:tcW w:w="7856" w:type="dxa"/>
            <w:shd w:val="clear" w:color="auto" w:fill="FFCC99"/>
          </w:tcPr>
          <w:p>
            <w:pPr>
              <w:numPr>
                <w:ilvl w:val="0"/>
                <w:numId w:val="3"/>
              </w:numPr>
              <w:rPr>
                <w:rFonts w:asciiTheme="minorHAnsi" w:hAnsiTheme="minorHAnsi" w:cstheme="minorHAnsi"/>
                <w:szCs w:val="20"/>
              </w:rPr>
            </w:pPr>
            <w:r>
              <w:rPr>
                <w:rFonts w:asciiTheme="minorHAnsi" w:hAnsiTheme="minorHAnsi" w:cstheme="minorHAnsi"/>
                <w:szCs w:val="20"/>
              </w:rPr>
              <w:t>Présence d’un captage (puits ou forage) d’eau sur le terrain ?</w:t>
            </w:r>
          </w:p>
          <w:p>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pPr>
              <w:rPr>
                <w:rFonts w:asciiTheme="minorHAnsi" w:hAnsiTheme="minorHAnsi" w:cstheme="minorHAnsi"/>
                <w:szCs w:val="20"/>
              </w:rPr>
            </w:pPr>
            <w:r>
              <w:rPr>
                <w:rFonts w:asciiTheme="minorHAnsi" w:hAnsiTheme="minorHAnsi" w:cstheme="minorHAnsi"/>
                <w:szCs w:val="20"/>
              </w:rPr>
              <w:t xml:space="preserve">☑ OUI ☐ NON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OUI  ☐ NON ☑ ?</w:t>
            </w:r>
          </w:p>
        </w:tc>
      </w:tr>
    </w:tbl>
    <w:p>
      <w:pPr>
        <w:pStyle w:val="Titre1"/>
        <w:spacing w:before="0" w:after="0" w:afterAutospacing="0"/>
        <w:rPr>
          <w:rFonts w:asciiTheme="minorHAnsi" w:hAnsiTheme="minorHAnsi" w:cstheme="minorHAnsi"/>
          <w:color w:val="auto"/>
          <w:sz w:val="18"/>
        </w:rPr>
      </w:pPr>
    </w:p>
    <w:p>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trPr>
          <w:cantSplit/>
          <w:jc w:val="center"/>
        </w:trPr>
        <w:tc>
          <w:tcPr>
            <w:tcW w:w="7856" w:type="dxa"/>
            <w:shd w:val="clear" w:color="auto" w:fill="FFCC99"/>
          </w:tcPr>
          <w:p>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pPr>
              <w:rPr>
                <w:rFonts w:asciiTheme="minorHAnsi" w:hAnsiTheme="minorHAnsi" w:cstheme="minorHAnsi"/>
              </w:rPr>
            </w:pPr>
            <w:r>
              <w:rPr>
                <w:rFonts w:asciiTheme="minorHAnsi" w:hAnsiTheme="minorHAnsi" w:cstheme="minorHAnsi"/>
              </w:rPr>
              <w:t>☐ OUI ☑ NON</w:t>
            </w:r>
          </w:p>
        </w:tc>
      </w:tr>
    </w:tbl>
    <w:p>
      <w:pPr>
        <w:pStyle w:val="Retrait1"/>
        <w:ind w:left="0"/>
        <w:rPr>
          <w:rFonts w:asciiTheme="minorHAnsi" w:hAnsiTheme="minorHAnsi" w:cstheme="minorHAnsi"/>
        </w:rPr>
      </w:pPr>
    </w:p>
    <w:p>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pPr>
              <w:pStyle w:val="Retrait1"/>
              <w:ind w:left="0"/>
              <w:rPr>
                <w:rFonts w:asciiTheme="minorHAnsi" w:hAnsiTheme="minorHAnsi" w:cstheme="minorHAnsi"/>
                <w:sz w:val="20"/>
              </w:rPr>
            </w:pPr>
          </w:p>
          <w:p>
            <w:pPr>
              <w:pStyle w:val="Retrait1"/>
              <w:ind w:left="2127"/>
              <w:rPr>
                <w:rFonts w:asciiTheme="minorHAnsi" w:hAnsiTheme="minorHAnsi" w:cstheme="minorHAnsi"/>
                <w:sz w:val="20"/>
              </w:rPr>
            </w:pPr>
            <w:r>
              <w:rPr>
                <w:rFonts w:asciiTheme="minorHAnsi" w:hAnsiTheme="minorHAnsi" w:cstheme="minorHAnsi"/>
                <w:sz w:val="20"/>
              </w:rPr>
              <w:t>☑ Prétraitement</w:t>
            </w:r>
          </w:p>
          <w:p>
            <w:pPr>
              <w:pStyle w:val="Retrait1"/>
              <w:ind w:left="2127"/>
              <w:rPr>
                <w:rFonts w:asciiTheme="minorHAnsi" w:hAnsiTheme="minorHAnsi" w:cstheme="minorHAnsi"/>
                <w:sz w:val="20"/>
              </w:rPr>
            </w:pPr>
            <w:r>
              <w:rPr>
                <w:rFonts w:asciiTheme="minorHAnsi" w:hAnsiTheme="minorHAnsi" w:cstheme="minorHAnsi"/>
                <w:sz w:val="20"/>
              </w:rPr>
              <w:t>☐ Traitement</w:t>
            </w:r>
          </w:p>
          <w:p>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pPr>
              <w:pStyle w:val="Retrait1"/>
              <w:ind w:left="709"/>
              <w:rPr>
                <w:rFonts w:asciiTheme="minorHAnsi" w:hAnsiTheme="minorHAnsi" w:cstheme="minorHAnsi"/>
                <w:sz w:val="20"/>
              </w:rPr>
            </w:pPr>
          </w:p>
          <w:p>
            <w:pPr>
              <w:pStyle w:val="Retrait1"/>
              <w:ind w:left="1418"/>
              <w:rPr>
                <w:rFonts w:asciiTheme="minorHAnsi" w:hAnsiTheme="minorHAnsi" w:cstheme="minorHAnsi"/>
                <w:b/>
                <w:bCs/>
                <w:sz w:val="20"/>
              </w:rPr>
            </w:pPr>
            <w:r>
              <w:rPr>
                <w:rFonts w:asciiTheme="minorHAnsi" w:hAnsiTheme="minorHAnsi" w:cstheme="minorHAnsi"/>
                <w:sz w:val="20"/>
              </w:rPr>
              <w:t>☐ Filtre compact</w:t>
            </w:r>
          </w:p>
          <w:p>
            <w:pPr>
              <w:pStyle w:val="Retrait1"/>
              <w:ind w:left="1418"/>
              <w:rPr>
                <w:rFonts w:asciiTheme="minorHAnsi" w:hAnsiTheme="minorHAnsi" w:cstheme="minorHAnsi"/>
                <w:sz w:val="20"/>
              </w:rPr>
            </w:pPr>
            <w:r>
              <w:rPr>
                <w:rFonts w:asciiTheme="minorHAnsi" w:hAnsiTheme="minorHAnsi" w:cstheme="minorHAnsi"/>
                <w:sz w:val="20"/>
              </w:rPr>
              <w:t>☐ Micro-station</w:t>
            </w:r>
          </w:p>
          <w:p>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Regard(s) de collecte</w:t>
            </w:r>
          </w:p>
          <w:p>
            <w:pPr>
              <w:pStyle w:val="Retrait1"/>
              <w:ind w:left="0"/>
              <w:rPr>
                <w:rFonts w:asciiTheme="minorHAnsi" w:hAnsiTheme="minorHAnsi" w:cstheme="minorHAnsi"/>
                <w:sz w:val="20"/>
              </w:rPr>
            </w:pPr>
            <w:r>
              <w:rPr>
                <w:rFonts w:asciiTheme="minorHAnsi" w:hAnsiTheme="minorHAnsi" w:cstheme="minorHAnsi"/>
                <w:sz w:val="20"/>
              </w:rPr>
              <w:t>☑  Regard(s) de visite</w:t>
            </w:r>
          </w:p>
          <w:p>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pPr>
              <w:pStyle w:val="Retrait1"/>
              <w:ind w:left="0"/>
              <w:rPr>
                <w:rFonts w:asciiTheme="minorHAnsi" w:hAnsiTheme="minorHAnsi" w:cstheme="minorHAnsi"/>
                <w:sz w:val="20"/>
              </w:rPr>
            </w:pPr>
            <w:r>
              <w:rPr>
                <w:rFonts w:asciiTheme="minorHAnsi" w:hAnsiTheme="minorHAnsi" w:cstheme="minorHAnsi"/>
                <w:sz w:val="20"/>
              </w:rPr>
              <w:t>☐  Regard(s) de bouclage</w:t>
            </w:r>
          </w:p>
          <w:p>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r>
              <w:rPr>
                <w:rFonts w:asciiTheme="minorHAnsi" w:hAnsiTheme="minorHAnsi" w:cstheme="minorHAnsi"/>
                <w:sz w:val="20"/>
              </w:rPr>
              <w:t>☐  Ventilation(s) (primaire, secondaire)</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sz w:val="20"/>
              </w:rPr>
            </w:pPr>
          </w:p>
          <w:p>
            <w:pPr>
              <w:pStyle w:val="Retrait1"/>
              <w:ind w:left="0"/>
              <w:rPr>
                <w:rFonts w:asciiTheme="minorHAnsi" w:hAnsiTheme="minorHAnsi" w:cstheme="minorHAnsi"/>
                <w:sz w:val="20"/>
              </w:rPr>
            </w:pPr>
            <w:r>
              <w:rPr>
                <w:rFonts w:asciiTheme="minorHAnsi" w:hAnsiTheme="minorHAnsi" w:cstheme="minorHAnsi"/>
                <w:sz w:val="20"/>
              </w:rPr>
              <w:t>☐  Pompe(s) ou système(s) de relevage</w:t>
            </w:r>
          </w:p>
          <w:p>
            <w:pPr>
              <w:pStyle w:val="Retrait1"/>
              <w:rPr>
                <w:rFonts w:asciiTheme="minorHAnsi" w:hAnsiTheme="minorHAnsi" w:cstheme="minorHAnsi"/>
                <w:sz w:val="20"/>
              </w:rPr>
            </w:pP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pPr>
        <w:pStyle w:val="Titre1"/>
        <w:spacing w:before="0" w:after="0"/>
        <w:ind w:hanging="148"/>
        <w:rPr>
          <w:rFonts w:asciiTheme="minorHAnsi" w:hAnsiTheme="minorHAnsi" w:cstheme="minorHAnsi"/>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trPr>
          <w:trHeight w:val="685"/>
          <w:jc w:val="center"/>
        </w:trPr>
        <w:tc>
          <w:tcPr>
            <w:tcW w:w="3656" w:type="dxa"/>
            <w:shd w:val="clear" w:color="auto" w:fill="auto"/>
          </w:tcPr>
          <w:p>
            <w:pPr>
              <w:rPr>
                <w:rFonts w:asciiTheme="minorHAnsi" w:hAnsiTheme="minorHAnsi" w:cstheme="minorHAnsi"/>
                <w:b/>
                <w:szCs w:val="20"/>
              </w:rPr>
            </w:pPr>
            <w:r>
              <w:rPr>
                <w:rFonts w:asciiTheme="minorHAnsi" w:hAnsiTheme="minorHAnsi" w:cstheme="minorHAnsi"/>
                <w:b/>
                <w:szCs w:val="20"/>
              </w:rPr>
              <w:t xml:space="preserve">Destination des eaux pluviales </w:t>
            </w:r>
          </w:p>
          <w:p>
            <w:pPr>
              <w:rPr>
                <w:rFonts w:asciiTheme="minorHAnsi" w:hAnsiTheme="minorHAnsi" w:cstheme="minorHAnsi"/>
                <w:szCs w:val="20"/>
              </w:rPr>
            </w:pPr>
            <w:r>
              <w:rPr>
                <w:rFonts w:asciiTheme="minorHAnsi" w:hAnsiTheme="minorHAnsi" w:cstheme="minorHAnsi"/>
                <w:szCs w:val="20"/>
              </w:rPr>
              <w:t>Commentaires :</w:t>
            </w:r>
          </w:p>
          <w:p>
            <w:pPr>
              <w:rPr>
                <w:rFonts w:asciiTheme="minorHAnsi" w:hAnsiTheme="minorHAnsi" w:cstheme="minorHAnsi"/>
                <w:szCs w:val="20"/>
              </w:rPr>
            </w:pPr>
            <w:r>
              <w:rPr>
                <w:rFonts w:asciiTheme="minorHAnsi" w:hAnsiTheme="minorHAnsi" w:cstheme="minorHAnsi"/>
                <w:b/>
                <w:szCs w:val="20"/>
              </w:rPr>
              <w:t xml:space="preserve">Origine des effluents </w:t>
            </w:r>
          </w:p>
          <w:p>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pPr>
        <w:spacing w:line="120" w:lineRule="auto"/>
        <w:rPr>
          <w:rFonts w:asciiTheme="minorHAnsi" w:hAnsiTheme="minorHAnsi" w:cstheme="minorHAnsi"/>
          <w:color w:val="7030A0"/>
          <w:kern w:val="28"/>
          <w:sz w:val="28"/>
          <w:szCs w:val="28"/>
        </w:rPr>
      </w:pP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trPr>
          <w:jc w:val="center"/>
        </w:trPr>
        <w:tc>
          <w:tcPr>
            <w:tcW w:w="5523" w:type="dxa"/>
          </w:tcPr>
          <w:p>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trPr>
          <w:jc w:val="center"/>
        </w:trPr>
        <w:tc>
          <w:tcPr>
            <w:tcW w:w="5523" w:type="dxa"/>
          </w:tcPr>
          <w:p>
            <w:pPr>
              <w:rPr>
                <w:rFonts w:asciiTheme="minorHAnsi" w:hAnsiTheme="minorHAnsi" w:cstheme="minorHAnsi"/>
                <w:szCs w:val="20"/>
              </w:rPr>
            </w:pPr>
            <w:r>
              <w:rPr>
                <w:rFonts w:asciiTheme="minorHAnsi" w:hAnsiTheme="minorHAnsi" w:cstheme="minorHAnsi"/>
                <w:szCs w:val="20"/>
              </w:rPr>
              <w:t>L'écoulement se fait-il correctement ?</w:t>
            </w:r>
          </w:p>
          <w:p>
            <w:pPr>
              <w:rPr>
                <w:rFonts w:asciiTheme="minorHAnsi" w:hAnsiTheme="minorHAnsi" w:cstheme="minorHAnsi"/>
                <w:szCs w:val="20"/>
              </w:rPr>
            </w:pPr>
          </w:p>
        </w:tc>
        <w:tc>
          <w:tcPr>
            <w:tcW w:w="5048" w:type="dxa"/>
          </w:tcPr>
          <w:p>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trPr>
          <w:jc w:val="center"/>
        </w:trPr>
        <w:tc>
          <w:tcPr>
            <w:tcW w:w="5523" w:type="dxa"/>
          </w:tcPr>
          <w:p>
            <w:pPr>
              <w:snapToGrid w:val="0"/>
              <w:rPr>
                <w:rFonts w:asciiTheme="minorHAnsi" w:hAnsiTheme="minorHAnsi" w:cstheme="minorHAnsi"/>
                <w:szCs w:val="20"/>
              </w:rPr>
            </w:pPr>
            <w:r>
              <w:rPr>
                <w:rFonts w:asciiTheme="minorHAnsi" w:hAnsiTheme="minorHAnsi" w:cstheme="minorHAnsi"/>
                <w:szCs w:val="20"/>
              </w:rPr>
              <w:t>Présence d’odeurs ?</w:t>
            </w:r>
          </w:p>
          <w:p>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pPr>
              <w:snapToGrid w:val="0"/>
              <w:rPr>
                <w:rFonts w:asciiTheme="minorHAnsi" w:hAnsiTheme="minorHAnsi" w:cstheme="minorHAnsi"/>
                <w:szCs w:val="20"/>
              </w:rPr>
            </w:pPr>
          </w:p>
        </w:tc>
      </w:tr>
      <w:tr>
        <w:trPr>
          <w:jc w:val="center"/>
        </w:trPr>
        <w:tc>
          <w:tcPr>
            <w:tcW w:w="10571" w:type="dxa"/>
            <w:gridSpan w:val="2"/>
          </w:tcPr>
          <w:p>
            <w:pPr>
              <w:snapToGrid w:val="0"/>
              <w:rPr>
                <w:rFonts w:asciiTheme="minorHAnsi" w:hAnsiTheme="minorHAnsi" w:cstheme="minorHAnsi"/>
                <w:szCs w:val="20"/>
              </w:rPr>
            </w:pPr>
            <w:r>
              <w:rPr>
                <w:rFonts w:asciiTheme="minorHAnsi" w:hAnsiTheme="minorHAnsi" w:cstheme="minorHAnsi"/>
                <w:szCs w:val="20"/>
              </w:rPr>
              <w:t xml:space="preserve">Commentaires : </w:t>
            </w:r>
          </w:p>
        </w:tc>
      </w:tr>
    </w:tbl>
    <w:p>
      <w:pPr>
        <w:rPr>
          <w:rFonts w:asciiTheme="minorHAnsi" w:hAnsiTheme="minorHAnsi" w:cstheme="minorHAnsi"/>
          <w:sz w:val="18"/>
          <w:szCs w:val="18"/>
        </w:rPr>
      </w:pPr>
    </w:p>
    <w:p>
      <w:pPr>
        <w:rPr>
          <w:sz w:val="18"/>
        </w:rPr>
      </w:pPr>
      <w:r>
        <w:rPr>
          <w:sz w:val="18"/>
        </w:rPr>
        <w:t/>
      </w:r>
    </w:p>
    <w:p>
      <w:pPr>
        <w:rPr>
          <w:rFonts w:cs="Arial"/>
          <w:sz w:val="18"/>
          <w:szCs w:val="18"/>
        </w:rPr>
      </w:pPr>
      <w:r>
        <w:rPr>
          <w:rFonts w:cs="Arial"/>
          <w:sz w:val="18"/>
          <w:szCs w:val="18"/>
        </w:rPr>
        <w:t/>
      </w:r>
    </w:p>
    <w:p>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Le prétraitement : Fosse septique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Volume en m³</w:t>
            </w:r>
          </w:p>
        </w:tc>
        <w:tc>
          <w:tcPr>
            <w:tcW w:w="7027" w:type="dxa"/>
          </w:tcPr>
          <w:p>
            <w:pPr>
              <w:rPr>
                <w:rFonts w:cs="Arial"/>
                <w:sz w:val="18"/>
                <w:szCs w:val="18"/>
              </w:rPr>
            </w:pPr>
            <w:r>
              <w:rPr>
                <w:rFonts w:cs="Arial"/>
                <w:sz w:val="18"/>
                <w:szCs w:val="18"/>
              </w:rPr>
              <w:t xml:space="preserve"> m</w:t>
            </w:r>
            <w:r>
              <w:rPr>
                <w:rFonts w:cs="Arial"/>
                <w:sz w:val="18"/>
                <w:szCs w:val="18"/>
                <w:vertAlign w:val="superscript"/>
              </w:rPr>
              <w:t>3</w:t>
            </w:r>
          </w:p>
        </w:tc>
      </w:tr>
      <w:tr>
        <w:trPr>
          <w:jc w:val="center"/>
        </w:trPr>
        <w:tc>
          <w:tcPr>
            <w:tcW w:w="3343" w:type="dxa"/>
            <w:shd w:val="clear" w:color="auto" w:fill="auto"/>
          </w:tcPr>
          <w:p>
            <w:pPr>
              <w:rPr>
                <w:rFonts w:cs="Arial"/>
                <w:sz w:val="18"/>
                <w:szCs w:val="18"/>
              </w:rPr>
            </w:pPr>
            <w:r>
              <w:rPr>
                <w:rFonts w:cs="Arial"/>
                <w:sz w:val="18"/>
                <w:szCs w:val="18"/>
              </w:rPr>
              <w:t>Marque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lastRenderedPageBreak/>
              <w:t>Matériaux</w:t>
            </w:r>
          </w:p>
        </w:tc>
        <w:tc>
          <w:tcPr>
            <w:tcW w:w="7027" w:type="dxa"/>
          </w:tcPr>
          <w:p>
            <w:pPr>
              <w:rPr>
                <w:rFonts w:cs="Arial"/>
                <w:sz w:val="18"/>
                <w:szCs w:val="18"/>
              </w:rPr>
            </w:pPr>
            <w:r>
              <w:rPr>
                <w:rFonts w:cs="Arial"/>
                <w:sz w:val="18"/>
                <w:szCs w:val="18"/>
              </w:rPr>
              <w:t>Béton</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Eaux vannes et eaux ménagères prétraitées séparément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Type d'eaux usées</w:t>
            </w:r>
          </w:p>
        </w:tc>
        <w:tc>
          <w:tcPr>
            <w:tcW w:w="7027" w:type="dxa"/>
          </w:tcPr>
          <w:p>
            <w:pPr>
              <w:rPr>
                <w:rFonts w:cs="Arial"/>
                <w:sz w:val="18"/>
                <w:szCs w:val="18"/>
              </w:rPr>
            </w:pPr>
            <w:r>
              <w:rPr>
                <w:rFonts w:cs="Arial"/>
                <w:sz w:val="18"/>
                <w:szCs w:val="18"/>
              </w:rPr>
              <w:t>TOUTES EAUX</w:t>
            </w:r>
          </w:p>
        </w:tc>
      </w:tr>
      <w:tr>
        <w:trPr>
          <w:jc w:val="center"/>
        </w:trPr>
        <w:tc>
          <w:tcPr>
            <w:tcW w:w="3343" w:type="dxa"/>
            <w:shd w:val="clear" w:color="auto" w:fill="auto"/>
          </w:tcPr>
          <w:p>
            <w:pPr>
              <w:rPr>
                <w:rFonts w:cs="Arial"/>
                <w:sz w:val="18"/>
                <w:szCs w:val="18"/>
              </w:rPr>
            </w:pPr>
            <w:r>
              <w:rPr>
                <w:rFonts w:cs="Arial"/>
                <w:sz w:val="18"/>
                <w:szCs w:val="18"/>
              </w:rPr>
              <w:t>Le prétraitement est-il accessible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tampon est-il verrouillé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Précision sur le verrouillage du tampon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regard du prétraitement est-il affleurant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Le dimensionnement est-il adapté à la capacité d'accueil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Un des organes du système de prétraitement présente-t-il des signes d'altération (affaissement, fissure, déformation, corrosion...)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oui, 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L'écoulement des eaux au sein des différents éléments de prétraitements se fait-il correctement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Si présence d'une fosse, la hauteur de boues est-elle supérieure à la moitié de la hauteur de la fosse ?</w:t>
            </w:r>
          </w:p>
        </w:tc>
        <w:tc>
          <w:tcPr>
            <w:tcW w:w="7027" w:type="dxa"/>
          </w:tcPr>
          <w:p>
            <w:pPr>
              <w:rPr>
                <w:rFonts w:cs="Arial"/>
                <w:sz w:val="18"/>
                <w:szCs w:val="18"/>
              </w:rPr>
            </w:pPr>
            <w:r>
              <w:rPr>
                <w:rFonts w:cs="Arial"/>
                <w:sz w:val="18"/>
                <w:szCs w:val="18"/>
              </w:rPr>
              <w:t>?</w:t>
            </w:r>
          </w:p>
        </w:tc>
      </w:tr>
      <w:tr>
        <w:trPr>
          <w:jc w:val="center"/>
        </w:trPr>
        <w:tc>
          <w:tcPr>
            <w:tcW w:w="3343" w:type="dxa"/>
            <w:shd w:val="clear" w:color="auto" w:fill="auto"/>
          </w:tcPr>
          <w:p>
            <w:pPr>
              <w:rPr>
                <w:rFonts w:cs="Arial"/>
                <w:sz w:val="18"/>
                <w:szCs w:val="18"/>
              </w:rPr>
            </w:pPr>
            <w:r>
              <w:rPr>
                <w:rFonts w:cs="Arial"/>
                <w:sz w:val="18"/>
                <w:szCs w:val="18"/>
              </w:rPr>
              <w:t>Vidange(s) effectuée(s)</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prétraitement</w:t>
            </w:r>
          </w:p>
        </w:tc>
        <w:tc>
          <w:tcPr>
            <w:tcW w:w="7027" w:type="dxa"/>
          </w:tcPr>
          <w:p>
            <w:pPr>
              <w:rPr>
                <w:rFonts w:cs="Arial"/>
                <w:sz w:val="18"/>
                <w:szCs w:val="18"/>
              </w:rPr>
            </w:pPr>
            <w:r>
              <w:rPr>
                <w:rFonts w:cs="Arial"/>
                <w:sz w:val="18"/>
                <w:szCs w:val="18"/>
              </w:rPr>
              <w:t/>
            </w:r>
          </w:p>
        </w:tc>
      </w:tr>
    </w:tbl>
    <w:p>
      <w:pPr>
        <w:rPr>
          <w:rFonts w:cs="Arial"/>
          <w:sz w:val="18"/>
          <w:szCs w:val="18"/>
        </w:rPr>
      </w:pPr>
      <w:r>
        <w:rPr>
          <w:rFonts w:cs="Arial"/>
          <w:sz w:val="18"/>
          <w:szCs w:val="18"/>
        </w:rPr>
        <w:t/>
      </w:r>
    </w:p>
    <w:p>
      <w:pPr>
        <w:rPr>
          <w:rFonts w:cs="Arial"/>
          <w:sz w:val="18"/>
          <w:szCs w:val="18"/>
        </w:rPr>
      </w:pPr>
      <w:r>
        <w:rPr>
          <w:rFonts w:cs="Arial"/>
          <w:sz w:val="18"/>
          <w:szCs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sz w:val="18"/>
              </w:rPr>
            </w:pPr>
            <w:r>
              <w:rPr>
                <w:sz w:val="18"/>
              </w:rPr>
              <w:t>Le regard est-il accessible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Présente t'il des signes d'altération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Le regard est-il affleurant ?</w:t>
            </w:r>
          </w:p>
        </w:tc>
        <w:tc>
          <w:tcPr>
            <w:tcW w:w="7027" w:type="dxa"/>
          </w:tcPr>
          <w:p>
            <w:pPr>
              <w:rPr>
                <w:sz w:val="18"/>
              </w:rPr>
            </w:pPr>
            <w:r>
              <w:rPr>
                <w:sz w:val="18"/>
              </w:rPr>
              <w:t>Oui</w:t>
            </w:r>
          </w:p>
        </w:tc>
      </w:tr>
      <w:tr>
        <w:trPr>
          <w:jc w:val="center"/>
        </w:trPr>
        <w:tc>
          <w:tcPr>
            <w:tcW w:w="3343" w:type="dxa"/>
            <w:shd w:val="clear" w:color="auto" w:fill="auto"/>
          </w:tcPr>
          <w:p>
            <w:pPr>
              <w:rPr>
                <w:sz w:val="18"/>
              </w:rPr>
            </w:pPr>
            <w:r>
              <w:rPr>
                <w:sz w:val="18"/>
              </w:rPr>
              <w:t>Stagnation d'eaux dans le regard ?</w:t>
            </w:r>
          </w:p>
        </w:tc>
        <w:tc>
          <w:tcPr>
            <w:tcW w:w="7027" w:type="dxa"/>
          </w:tcPr>
          <w:p>
            <w:pPr>
              <w:rPr>
                <w:sz w:val="18"/>
              </w:rPr>
            </w:pPr>
            <w:r>
              <w:rPr>
                <w:sz w:val="18"/>
              </w:rPr>
              <w:t>?</w:t>
            </w:r>
          </w:p>
        </w:tc>
      </w:tr>
      <w:tr>
        <w:trPr>
          <w:jc w:val="center"/>
        </w:trPr>
        <w:tc>
          <w:tcPr>
            <w:tcW w:w="3343" w:type="dxa"/>
            <w:shd w:val="clear" w:color="auto" w:fill="auto"/>
          </w:tcPr>
          <w:p>
            <w:pPr>
              <w:rPr>
                <w:sz w:val="18"/>
                <w:lang w:val="en-US"/>
              </w:rPr>
            </w:pPr>
            <w:r>
              <w:rPr>
                <w:sz w:val="18"/>
                <w:lang w:val="en-US"/>
              </w:rPr>
              <w:t>Dépôt de matière en fond de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Présence d'odeurs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Ecoulement correct au sein du regard ?</w:t>
            </w:r>
          </w:p>
        </w:tc>
        <w:tc>
          <w:tcPr>
            <w:tcW w:w="7027" w:type="dxa"/>
          </w:tcPr>
          <w:p>
            <w:pPr>
              <w:rPr>
                <w:sz w:val="18"/>
              </w:rPr>
            </w:pPr>
            <w:r>
              <w:rPr>
                <w:sz w:val="18"/>
              </w:rPr>
              <w:t>?</w:t>
            </w:r>
          </w:p>
        </w:tc>
      </w:tr>
      <w:tr>
        <w:trPr>
          <w:jc w:val="center"/>
        </w:trPr>
        <w:tc>
          <w:tcPr>
            <w:tcW w:w="3343" w:type="dxa"/>
            <w:shd w:val="clear" w:color="auto" w:fill="auto"/>
          </w:tcPr>
          <w:p>
            <w:pPr>
              <w:rPr>
                <w:sz w:val="18"/>
              </w:rPr>
            </w:pPr>
            <w:r>
              <w:rPr>
                <w:sz w:val="18"/>
              </w:rPr>
              <w:t>Commentaire sur le regard de visite</w:t>
            </w:r>
          </w:p>
        </w:tc>
        <w:tc>
          <w:tcPr>
            <w:tcW w:w="7027" w:type="dxa"/>
          </w:tcPr>
          <w:p>
            <w:pPr>
              <w:rPr>
                <w:sz w:val="18"/>
              </w:rPr>
            </w:pPr>
            <w:r>
              <w:rPr>
                <w:sz w:val="18"/>
              </w:rPr>
              <w:t>Ce regard reçoit le trop plein de la fosse septique et les eaux ménagères de la cuisine et de la salle de bain</w:t>
            </w:r>
          </w:p>
        </w:tc>
      </w:tr>
    </w:tbl>
    <w:p>
      <w:pPr>
        <w:rPr>
          <w:sz w:val="18"/>
        </w:rPr>
      </w:pPr>
      <w:r>
        <w:rPr>
          <w:sz w:val="18"/>
        </w:rPr>
        <w:t/>
      </w:r>
    </w:p>
    <w:p>
      <w:pPr>
        <w:rPr>
          <w:sz w:val="18"/>
        </w:rPr>
      </w:pPr>
      <w:r>
        <w:rPr>
          <w:sz w:val="18"/>
        </w:rPr>
        <w:t/>
      </w:r>
    </w:p>
    <w:p>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trPr>
          <w:jc w:val="center"/>
        </w:trPr>
        <w:tc>
          <w:tcPr>
            <w:tcW w:w="3343" w:type="dxa"/>
            <w:shd w:val="clear" w:color="auto" w:fill="auto"/>
          </w:tcPr>
          <w:p>
            <w:pPr>
              <w:rPr>
                <w:rFonts w:cs="Arial"/>
                <w:sz w:val="18"/>
                <w:szCs w:val="18"/>
              </w:rPr>
            </w:pPr>
            <w:r>
              <w:rPr>
                <w:rFonts w:cs="Arial"/>
                <w:sz w:val="18"/>
                <w:szCs w:val="18"/>
              </w:rPr>
              <w:t>Type de rejet</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Lieu de rejet prévu ou actuel</w:t>
            </w:r>
          </w:p>
        </w:tc>
        <w:tc>
          <w:tcPr>
            <w:tcW w:w="7027" w:type="dxa"/>
          </w:tcPr>
          <w:p>
            <w:pPr>
              <w:rPr>
                <w:rFonts w:cs="Arial"/>
                <w:sz w:val="18"/>
                <w:szCs w:val="18"/>
              </w:rPr>
            </w:pPr>
            <w:r>
              <w:rPr>
                <w:rFonts w:cs="Arial"/>
                <w:sz w:val="18"/>
                <w:szCs w:val="18"/>
              </w:rPr>
              <w:t>Infiltration sur la parcelle</w:t>
            </w:r>
          </w:p>
        </w:tc>
      </w:tr>
      <w:tr>
        <w:trPr>
          <w:jc w:val="center"/>
        </w:trPr>
        <w:tc>
          <w:tcPr>
            <w:tcW w:w="3343" w:type="dxa"/>
            <w:shd w:val="clear" w:color="auto" w:fill="auto"/>
          </w:tcPr>
          <w:p>
            <w:pPr>
              <w:rPr>
                <w:rFonts w:cs="Arial"/>
                <w:sz w:val="18"/>
                <w:szCs w:val="18"/>
              </w:rPr>
            </w:pPr>
            <w:r>
              <w:rPr>
                <w:rFonts w:cs="Arial"/>
                <w:sz w:val="18"/>
                <w:szCs w:val="18"/>
              </w:rPr>
              <w:t>Nature des eaux rejetées</w:t>
            </w:r>
          </w:p>
        </w:tc>
        <w:tc>
          <w:tcPr>
            <w:tcW w:w="7027" w:type="dxa"/>
          </w:tcPr>
          <w:p>
            <w:pPr>
              <w:rPr>
                <w:rFonts w:cs="Arial"/>
                <w:sz w:val="18"/>
                <w:szCs w:val="18"/>
              </w:rPr>
            </w:pPr>
            <w:r>
              <w:rPr>
                <w:rFonts w:cs="Arial"/>
                <w:sz w:val="18"/>
                <w:szCs w:val="18"/>
              </w:rPr>
              <w:t>Eaux brutes et eaux prétraitées</w:t>
            </w:r>
          </w:p>
        </w:tc>
      </w:tr>
      <w:tr>
        <w:trPr>
          <w:jc w:val="center"/>
        </w:trPr>
        <w:tc>
          <w:tcPr>
            <w:tcW w:w="3343" w:type="dxa"/>
            <w:shd w:val="clear" w:color="auto" w:fill="auto"/>
          </w:tcPr>
          <w:p>
            <w:pPr>
              <w:rPr>
                <w:rFonts w:cs="Arial"/>
                <w:sz w:val="18"/>
                <w:szCs w:val="18"/>
              </w:rPr>
            </w:pPr>
            <w:r>
              <w:rPr>
                <w:rFonts w:cs="Arial"/>
                <w:sz w:val="18"/>
                <w:szCs w:val="18"/>
              </w:rPr>
              <w:t>Commentaire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vers le milieu superficiel ?</w:t>
            </w:r>
          </w:p>
        </w:tc>
        <w:tc>
          <w:tcPr>
            <w:tcW w:w="7027" w:type="dxa"/>
          </w:tcPr>
          <w:p>
            <w:pPr>
              <w:rPr>
                <w:rFonts w:cs="Arial"/>
                <w:sz w:val="18"/>
                <w:szCs w:val="18"/>
              </w:rPr>
            </w:pPr>
            <w:r>
              <w:rPr>
                <w:rFonts w:cs="Arial"/>
                <w:sz w:val="18"/>
                <w:szCs w:val="18"/>
              </w:rPr>
              <w:t>Non</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Etat de l'exutoire (stagnation d'effluents, odeurs, dépôts...)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Existe-t-il un rejet d'effluents dans le sous-sol ?</w:t>
            </w:r>
          </w:p>
        </w:tc>
        <w:tc>
          <w:tcPr>
            <w:tcW w:w="7027" w:type="dxa"/>
          </w:tcPr>
          <w:p>
            <w:pPr>
              <w:rPr>
                <w:rFonts w:cs="Arial"/>
                <w:sz w:val="18"/>
                <w:szCs w:val="18"/>
              </w:rPr>
            </w:pPr>
            <w:r>
              <w:rPr>
                <w:rFonts w:cs="Arial"/>
                <w:sz w:val="18"/>
                <w:szCs w:val="18"/>
              </w:rPr>
              <w:t>Oui</w:t>
            </w:r>
          </w:p>
        </w:tc>
      </w:tr>
      <w:tr>
        <w:trPr>
          <w:jc w:val="center"/>
        </w:trPr>
        <w:tc>
          <w:tcPr>
            <w:tcW w:w="3343" w:type="dxa"/>
            <w:shd w:val="clear" w:color="auto" w:fill="auto"/>
          </w:tcPr>
          <w:p>
            <w:pPr>
              <w:rPr>
                <w:rFonts w:cs="Arial"/>
                <w:sz w:val="18"/>
                <w:szCs w:val="18"/>
              </w:rPr>
            </w:pPr>
            <w:r>
              <w:rPr>
                <w:rFonts w:cs="Arial"/>
                <w:sz w:val="18"/>
                <w:szCs w:val="18"/>
              </w:rPr>
              <w:t>Si oui, s'agit-il d'effluents :</w:t>
            </w:r>
          </w:p>
        </w:tc>
        <w:tc>
          <w:tcPr>
            <w:tcW w:w="7027" w:type="dxa"/>
          </w:tcPr>
          <w:p>
            <w:pPr>
              <w:rPr>
                <w:rFonts w:cs="Arial"/>
                <w:sz w:val="18"/>
                <w:szCs w:val="18"/>
              </w:rPr>
            </w:pPr>
            <w:r>
              <w:rPr>
                <w:rFonts w:cs="Arial"/>
                <w:sz w:val="18"/>
                <w:szCs w:val="18"/>
              </w:rPr>
              <w:t>Bruts + Prétraités</w:t>
            </w:r>
          </w:p>
        </w:tc>
      </w:tr>
      <w:tr>
        <w:trPr>
          <w:jc w:val="center"/>
        </w:trPr>
        <w:tc>
          <w:tcPr>
            <w:tcW w:w="3343" w:type="dxa"/>
            <w:shd w:val="clear" w:color="auto" w:fill="auto"/>
          </w:tcPr>
          <w:p>
            <w:pPr>
              <w:rPr>
                <w:rFonts w:cs="Arial"/>
                <w:sz w:val="18"/>
                <w:szCs w:val="18"/>
              </w:rPr>
            </w:pPr>
            <w:r>
              <w:rPr>
                <w:rFonts w:cs="Arial"/>
                <w:sz w:val="18"/>
                <w:szCs w:val="18"/>
              </w:rPr>
              <w:t>Préciser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Ouvrage de rejet accessible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infiltration des effluents bien assurée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Le rejet s'effectue t'il par un puit d'infiltration conforme à la réglementation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oui, existe-t-il une autorisation communale?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non, nature de l'ouvrage?</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pPr>
              <w:rPr>
                <w:rFonts w:cs="Arial"/>
                <w:sz w:val="18"/>
                <w:szCs w:val="18"/>
              </w:rPr>
            </w:pPr>
            <w:r>
              <w:rPr>
                <w:rFonts w:cs="Arial"/>
                <w:sz w:val="18"/>
                <w:szCs w:val="18"/>
              </w:rPr>
              <w:lastRenderedPageBreak/>
              <w:t/>
            </w:r>
          </w:p>
        </w:tc>
      </w:tr>
      <w:tr>
        <w:trPr>
          <w:jc w:val="center"/>
        </w:trPr>
        <w:tc>
          <w:tcPr>
            <w:tcW w:w="3343" w:type="dxa"/>
            <w:shd w:val="clear" w:color="auto" w:fill="auto"/>
          </w:tcPr>
          <w:p>
            <w:pPr>
              <w:rPr>
                <w:rFonts w:cs="Arial"/>
                <w:sz w:val="18"/>
                <w:szCs w:val="18"/>
              </w:rPr>
            </w:pPr>
            <w:r>
              <w:rPr>
                <w:rFonts w:cs="Arial"/>
                <w:sz w:val="18"/>
                <w:szCs w:val="18"/>
              </w:rPr>
              <w:t>Si rejet par dispersion (tranchées), longueur des tranchées en m / ml :</w:t>
            </w:r>
          </w:p>
        </w:tc>
        <w:tc>
          <w:tcPr>
            <w:tcW w:w="7027" w:type="dxa"/>
          </w:tcPr>
          <w:p>
            <w:pPr>
              <w:rPr>
                <w:rFonts w:cs="Arial"/>
                <w:sz w:val="18"/>
                <w:szCs w:val="18"/>
              </w:rPr>
            </w:pPr>
            <w:r>
              <w:rPr>
                <w:rFonts w:cs="Arial"/>
                <w:sz w:val="18"/>
                <w:szCs w:val="18"/>
              </w:rPr>
              <w:t xml:space="preserve"> ml</w:t>
            </w:r>
          </w:p>
        </w:tc>
      </w:tr>
      <w:tr>
        <w:trPr>
          <w:jc w:val="center"/>
        </w:trPr>
        <w:tc>
          <w:tcPr>
            <w:tcW w:w="3343" w:type="dxa"/>
            <w:shd w:val="clear" w:color="auto" w:fill="auto"/>
          </w:tcPr>
          <w:p>
            <w:pPr>
              <w:rPr>
                <w:rFonts w:cs="Arial"/>
                <w:sz w:val="18"/>
                <w:szCs w:val="18"/>
              </w:rPr>
            </w:pPr>
            <w:r>
              <w:rPr>
                <w:rFonts w:cs="Arial"/>
                <w:sz w:val="18"/>
                <w:szCs w:val="18"/>
              </w:rPr>
              <w:t>Rejet</w:t>
            </w:r>
          </w:p>
        </w:tc>
        <w:tc>
          <w:tcPr>
            <w:tcW w:w="7027" w:type="dxa"/>
          </w:tcPr>
          <w:p>
            <w:pPr>
              <w:rPr>
                <w:rFonts w:cs="Arial"/>
                <w:sz w:val="18"/>
                <w:szCs w:val="18"/>
              </w:rPr>
            </w:pPr>
            <w:r>
              <w:rPr>
                <w:rFonts w:cs="Arial"/>
                <w:sz w:val="18"/>
                <w:szCs w:val="18"/>
              </w:rPr>
              <w:t xml:space="preserve"> m</w:t>
            </w:r>
          </w:p>
        </w:tc>
      </w:tr>
      <w:tr>
        <w:trPr>
          <w:jc w:val="center"/>
        </w:trPr>
        <w:tc>
          <w:tcPr>
            <w:tcW w:w="3343" w:type="dxa"/>
            <w:shd w:val="clear" w:color="auto" w:fill="auto"/>
          </w:tcPr>
          <w:p>
            <w:pPr>
              <w:rPr>
                <w:rFonts w:cs="Arial"/>
                <w:sz w:val="18"/>
                <w:szCs w:val="18"/>
              </w:rPr>
            </w:pPr>
            <w:r>
              <w:rPr>
                <w:rFonts w:cs="Arial"/>
                <w:sz w:val="18"/>
                <w:szCs w:val="18"/>
              </w:rPr>
              <w:t>Présence de regard(s) de contrôle et de répartition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L'infiltration fonctionne-t-elle correctement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Présence d'odeurs ?</w:t>
            </w:r>
          </w:p>
        </w:tc>
        <w:tc>
          <w:tcPr>
            <w:tcW w:w="7027" w:type="dxa"/>
          </w:tcPr>
          <w:p>
            <w:pPr>
              <w:rPr>
                <w:rFonts w:cs="Arial"/>
                <w:sz w:val="18"/>
                <w:szCs w:val="18"/>
              </w:rPr>
            </w:pPr>
            <w:r>
              <w:rPr>
                <w:rFonts w:cs="Arial"/>
                <w:sz w:val="18"/>
                <w:szCs w:val="18"/>
              </w:rPr>
              <w:t/>
            </w:r>
          </w:p>
        </w:tc>
      </w:tr>
      <w:tr>
        <w:trPr>
          <w:jc w:val="center"/>
        </w:trPr>
        <w:tc>
          <w:tcPr>
            <w:tcW w:w="3343" w:type="dxa"/>
            <w:shd w:val="clear" w:color="auto" w:fill="auto"/>
          </w:tcPr>
          <w:p>
            <w:pPr>
              <w:rPr>
                <w:rFonts w:cs="Arial"/>
                <w:sz w:val="18"/>
                <w:szCs w:val="18"/>
              </w:rPr>
            </w:pPr>
            <w:r>
              <w:rPr>
                <w:rFonts w:cs="Arial"/>
                <w:sz w:val="18"/>
                <w:szCs w:val="18"/>
              </w:rPr>
              <w:t>Commentaires sur le rejet dans le sous-sol :</w:t>
            </w:r>
          </w:p>
        </w:tc>
        <w:tc>
          <w:tcPr>
            <w:tcW w:w="7027" w:type="dxa"/>
          </w:tcPr>
          <w:p>
            <w:pPr>
              <w:rPr>
                <w:rFonts w:cs="Arial"/>
                <w:sz w:val="18"/>
                <w:szCs w:val="18"/>
              </w:rPr>
            </w:pPr>
            <w:r>
              <w:rPr>
                <w:rFonts w:cs="Arial"/>
                <w:sz w:val="18"/>
                <w:szCs w:val="18"/>
              </w:rPr>
              <w:t>Ecoulement direct sur le terrain</w:t>
            </w:r>
          </w:p>
        </w:tc>
      </w:tr>
    </w:tbl>
    <w:p>
      <w:pPr>
        <w:rPr>
          <w:rFonts w:cs="Arial"/>
          <w:sz w:val="18"/>
          <w:szCs w:val="18"/>
        </w:rPr>
      </w:pPr>
      <w:r>
        <w:rPr>
          <w:rFonts w:cs="Arial"/>
          <w:sz w:val="18"/>
          <w:szCs w:val="18"/>
        </w:rPr>
        <w:t/>
      </w:r>
    </w:p>
    <w:p>
      <w:pPr>
        <w:rPr>
          <w:sz w:val="18"/>
        </w:rPr>
      </w:pPr>
      <w:r>
        <w:rPr>
          <w:sz w:val="18"/>
        </w:rPr>
        <w:t/>
      </w:r>
    </w:p>
    <w:p>
      <w:pPr>
        <w:pStyle w:val="Titre1"/>
        <w:spacing w:before="0" w:after="0"/>
        <w:ind w:hanging="148"/>
        <w:rPr>
          <w:color w:val="7030A0"/>
          <w:sz w:val="24"/>
        </w:rPr>
      </w:pPr>
    </w:p>
    <w:p>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pPr>
              <w:snapToGrid w:val="0"/>
              <w:rPr>
                <w:rFonts w:asciiTheme="minorHAnsi" w:hAnsiTheme="minorHAnsi" w:cstheme="minorHAnsi"/>
                <w:b/>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tabs>
                <w:tab w:val="right" w:leader="dot" w:pos="8503"/>
              </w:tabs>
              <w:jc w:val="both"/>
              <w:rPr>
                <w:rFonts w:asciiTheme="minorHAnsi" w:hAnsiTheme="minorHAnsi" w:cstheme="minorHAnsi"/>
                <w:szCs w:val="20"/>
              </w:rPr>
            </w:pPr>
          </w:p>
        </w:tc>
      </w:tr>
      <w:tr>
        <w:trPr>
          <w:trHeight w:val="313"/>
          <w:jc w:val="center"/>
        </w:trPr>
        <w:tc>
          <w:tcPr>
            <w:tcW w:w="1589" w:type="dxa"/>
            <w:shd w:val="clear" w:color="auto" w:fill="auto"/>
          </w:tcPr>
          <w:p>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pPr>
              <w:snapToGrid w:val="0"/>
              <w:rPr>
                <w:rFonts w:asciiTheme="minorHAnsi" w:hAnsiTheme="minorHAnsi" w:cstheme="minorHAnsi"/>
                <w:bCs/>
                <w:szCs w:val="20"/>
              </w:rPr>
            </w:pPr>
          </w:p>
          <w:p>
            <w:pPr>
              <w:snapToGrid w:val="0"/>
              <w:rPr>
                <w:rFonts w:asciiTheme="minorHAnsi" w:hAnsiTheme="minorHAnsi" w:cstheme="minorHAnsi"/>
                <w:bCs/>
                <w:szCs w:val="20"/>
              </w:rPr>
            </w:pPr>
            <w:r>
              <w:rPr>
                <w:rFonts w:asciiTheme="minorHAnsi" w:hAnsiTheme="minorHAnsi" w:cstheme="minorHAnsi"/>
                <w:bCs/>
                <w:szCs w:val="20"/>
              </w:rPr>
              <w:t xml:space="preserve">Commentaire(s) : </w:t>
            </w:r>
          </w:p>
          <w:p>
            <w:pPr>
              <w:jc w:val="both"/>
              <w:rPr>
                <w:rFonts w:asciiTheme="minorHAnsi" w:hAnsiTheme="minorHAnsi" w:cstheme="minorHAnsi"/>
                <w:szCs w:val="20"/>
              </w:rPr>
            </w:pPr>
          </w:p>
        </w:tc>
      </w:tr>
    </w:tbl>
    <w:p>
      <w:pPr>
        <w:rPr>
          <w:rFonts w:asciiTheme="minorHAnsi" w:hAnsiTheme="minorHAnsi" w:cstheme="minorHAnsi"/>
        </w:rPr>
      </w:pPr>
    </w:p>
    <w:p>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trPr>
          <w:cantSplit/>
          <w:jc w:val="center"/>
        </w:trPr>
        <w:tc>
          <w:tcPr>
            <w:tcW w:w="5108" w:type="dxa"/>
            <w:shd w:val="clear" w:color="auto" w:fill="FFCC99"/>
          </w:tcPr>
          <w:p>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pPr>
              <w:rPr>
                <w:rStyle w:val="Miseenvidence"/>
                <w:rFonts w:asciiTheme="minorHAnsi" w:hAnsiTheme="minorHAnsi" w:cstheme="minorHAnsi"/>
                <w:szCs w:val="20"/>
              </w:rPr>
            </w:pPr>
            <w:r>
              <w:rPr>
                <w:rFonts w:asciiTheme="minorHAnsi" w:hAnsiTheme="minorHAnsi" w:cstheme="minorHAnsi"/>
                <w:szCs w:val="20"/>
              </w:rPr>
              <w:t>Non conforme</w:t>
            </w:r>
          </w:p>
        </w:tc>
      </w:tr>
      <w:tr>
        <w:trPr>
          <w:cantSplit/>
          <w:jc w:val="center"/>
        </w:trPr>
        <w:tc>
          <w:tcPr>
            <w:tcW w:w="10407" w:type="dxa"/>
            <w:gridSpan w:val="2"/>
          </w:tcPr>
          <w:p>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r>
          </w:p>
          <w:p>
            <w:pPr>
              <w:rPr>
                <w:rFonts w:asciiTheme="minorHAnsi" w:hAnsiTheme="minorHAnsi" w:cstheme="minorHAnsi"/>
                <w:szCs w:val="20"/>
              </w:rPr>
            </w:pPr>
          </w:p>
          <w:p>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pPr>
              <w:rPr>
                <w:rStyle w:val="Miseenvidence"/>
                <w:rFonts w:asciiTheme="minorHAnsi" w:hAnsiTheme="minorHAnsi" w:cstheme="minorHAnsi"/>
                <w:szCs w:val="20"/>
              </w:rPr>
            </w:pPr>
          </w:p>
        </w:tc>
      </w:tr>
    </w:tbl>
    <w:p/>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trPr>
          <w:cantSplit/>
          <w:jc w:val="center"/>
        </w:trPr>
        <w:tc>
          <w:tcPr>
            <w:tcW w:w="5078" w:type="dxa"/>
            <w:shd w:val="clear" w:color="auto" w:fill="FFCC99"/>
            <w:vAlign w:val="center"/>
          </w:tcPr>
          <w:p>
            <w:pPr>
              <w:jc w:val="center"/>
              <w:rPr>
                <w:rFonts w:asciiTheme="minorHAnsi" w:hAnsiTheme="minorHAnsi" w:cstheme="minorHAnsi"/>
                <w:b/>
              </w:rPr>
            </w:pPr>
            <w:r>
              <w:rPr>
                <w:rFonts w:asciiTheme="minorHAnsi" w:hAnsiTheme="minorHAnsi" w:cstheme="minorHAnsi"/>
                <w:b/>
              </w:rPr>
              <w:t>Françoise PILLARD</w:t>
            </w:r>
          </w:p>
          <w:p>
            <w:pPr>
              <w:jc w:val="center"/>
              <w:rPr>
                <w:rFonts w:asciiTheme="minorHAnsi" w:hAnsiTheme="minorHAnsi" w:cstheme="minorHAnsi"/>
                <w:b/>
              </w:rPr>
            </w:pPr>
            <w:r>
              <w:rPr>
                <w:rFonts w:asciiTheme="minorHAnsi" w:hAnsiTheme="minorHAnsi" w:cstheme="minorHAnsi"/>
                <w:b/>
              </w:rPr>
              <w:t>Vice–Présidente en charge de l’Environnement</w:t>
            </w:r>
          </w:p>
        </w:tc>
        <w:tc>
          <w:tcPr>
            <w:tcW w:w="5299" w:type="dxa"/>
            <w:shd w:val="clear" w:color="auto" w:fill="FFCC99"/>
          </w:tcPr>
          <w:p>
            <w:pPr>
              <w:jc w:val="center"/>
              <w:rPr>
                <w:rFonts w:asciiTheme="minorHAnsi" w:hAnsiTheme="minorHAnsi" w:cstheme="minorHAnsi"/>
                <w:b/>
              </w:rPr>
            </w:pPr>
          </w:p>
          <w:p>
            <w:pPr>
              <w:jc w:val="center"/>
              <w:rPr>
                <w:rFonts w:asciiTheme="minorHAnsi" w:hAnsiTheme="minorHAnsi" w:cstheme="minorHAnsi"/>
                <w:b/>
              </w:rPr>
            </w:pPr>
          </w:p>
          <w:p>
            <w:pPr>
              <w:jc w:val="center"/>
              <w:rPr>
                <w:rFonts w:asciiTheme="minorHAnsi" w:hAnsiTheme="minorHAnsi" w:cstheme="minorHAnsi"/>
                <w:b/>
              </w:rPr>
            </w:pPr>
          </w:p>
          <w:p>
            <w:pPr>
              <w:jc w:val="center"/>
              <w:rPr>
                <w:rStyle w:val="Miseenvidence"/>
                <w:rFonts w:asciiTheme="minorHAnsi" w:hAnsiTheme="minorHAnsi" w:cstheme="minorHAnsi"/>
                <w:b w:val="0"/>
                <w:color w:val="FF0000"/>
              </w:rPr>
            </w:pPr>
          </w:p>
        </w:tc>
      </w:tr>
    </w:tbl>
    <w:p>
      <w:pPr>
        <w:rPr>
          <w:rFonts w:asciiTheme="minorHAnsi" w:hAnsiTheme="minorHAnsi" w:cstheme="minorHAnsi"/>
        </w:rPr>
      </w:pPr>
    </w:p>
    <w:sectPr>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tabs>
        <w:tab w:val="clear" w:pos="4536"/>
        <w:tab w:val="clear" w:pos="9072"/>
      </w:tabs>
      <w:jc w:val="center"/>
    </w:pPr>
    <w:r>
      <w:t>Communauté de Communes Loire Vignobles et Nohain – 4 Place Georges Clemenceau – BP70 – 58203 COSNE SUR LOIRE Cedex</w:t>
    </w:r>
  </w:p>
  <w:p>
    <w:pPr>
      <w:jc w:val="center"/>
    </w:pPr>
    <w:r>
      <w:t>Tel : 03.86.28.92.92 / Fax : 03.86.28.92.93</w:t>
    </w:r>
  </w:p>
  <w:p>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41</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5"/>
  </w:num>
  <w:num w:numId="3">
    <w:abstractNumId w:val="6"/>
  </w:num>
  <w:num w:numId="4">
    <w:abstractNumId w:val="4"/>
  </w:num>
  <w:num w:numId="5">
    <w:abstractNumId w:val="9"/>
  </w:num>
  <w:num w:numId="6">
    <w:abstractNumId w:val="7"/>
  </w:num>
  <w:num w:numId="7">
    <w:abstractNumId w:val="0"/>
  </w:num>
  <w:num w:numId="8">
    <w:abstractNumId w:val="1"/>
  </w:num>
  <w:num w:numId="9">
    <w:abstractNumId w:val="2"/>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9"/>
  <w:hyphenationZone w:val="425"/>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84F8C80-65F5-4C97-B16D-64778085C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
<Relationships xmlns="http://schemas.openxmlformats.org/package/2006/relationships">
<Relationship Id="rId1" Target="numbering.xml" Type="http://schemas.openxmlformats.org/officeDocument/2006/relationships/numbering"/>
<Relationship Id="rId10" Target="theme/theme1.xml" Type="http://schemas.openxmlformats.org/officeDocument/2006/relationships/theme"/>
<Relationship Id="rId2" Target="styles.xml" Type="http://schemas.openxmlformats.org/officeDocument/2006/relationships/styles"/>
<Relationship Id="rId3" Target="settings.xml" Type="http://schemas.openxmlformats.org/officeDocument/2006/relationships/settings"/>
<Relationship Id="rId4" Target="webSettings.xml" Type="http://schemas.openxmlformats.org/officeDocument/2006/relationships/webSettings"/>
<Relationship Id="rId5" Target="footnotes.xml" Type="http://schemas.openxmlformats.org/officeDocument/2006/relationships/footnotes"/>
<Relationship Id="rId6" Target="endnotes.xml" Type="http://schemas.openxmlformats.org/officeDocument/2006/relationships/endnotes"/>
<Relationship Id="rId7" Target="media/image1.png" Type="http://schemas.openxmlformats.org/officeDocument/2006/relationships/image"/>
<Relationship Id="rId8" Target="footer1.xml" Type="http://schemas.openxmlformats.org/officeDocument/2006/relationships/footer"/>
<Relationship Id="rId9" Target="fontTable.xml" Type="http://schemas.openxmlformats.org/officeDocument/2006/relationships/fontTabl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41</Pages>
  <Words>14584</Words>
  <Characters>80217</Characters>
  <Application>Microsoft Office Word</Application>
  <DocSecurity>0</DocSecurity>
  <Lines>668</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2018-10-11T08:14:00Z</dcterms:created>
  <dc:creator>loc</dc:creator>
  <cp:lastModifiedBy>julie</cp:lastModifiedBy>
  <dcterms:modified xsi:type="dcterms:W3CDTF">2018-10-24T15:21:00Z</dcterms:modified>
  <cp:revision>4</cp:revision>
  <dc:title>Informations générales</dc:title>
</cp:coreProperties>
</file>