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Route de Fontenoy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DORISE Myriam</w:t>
            </w:r>
          </w:p>
          <w:p>
            <w:pPr>
              <w:rPr>
                <w:rFonts w:asciiTheme="minorHAnsi" w:hAnsiTheme="minorHAnsi" w:cstheme="minorHAnsi"/>
                <w:szCs w:val="20"/>
              </w:rPr>
            </w:pPr>
            <w:r>
              <w:rPr>
                <w:rFonts w:asciiTheme="minorHAnsi" w:hAnsiTheme="minorHAnsi" w:cstheme="minorHAnsi"/>
                <w:szCs w:val="20"/>
              </w:rPr>
              <w:t>Etude Cheuvreux Madame PARENT</w:t>
            </w:r>
          </w:p>
          <w:p>
            <w:pPr>
              <w:rPr>
                <w:rFonts w:asciiTheme="minorHAnsi" w:hAnsiTheme="minorHAnsi" w:cstheme="minorHAnsi"/>
                <w:szCs w:val="20"/>
              </w:rPr>
            </w:pPr>
            <w:r>
              <w:rPr>
                <w:rFonts w:asciiTheme="minorHAnsi" w:hAnsiTheme="minorHAnsi" w:cstheme="minorHAnsi"/>
                <w:szCs w:val="20"/>
              </w:rPr>
              <w:t xml:space="preserve">Adresse : 55      Boulevard HAUSSEMANN </w:t>
            </w:r>
            <w:r>
              <w:rPr>
                <w:sz w:val="18"/>
                <w:szCs w:val="18"/>
              </w:rPr>
              <w:t/>
            </w:r>
          </w:p>
          <w:p>
            <w:pPr>
              <w:rPr>
                <w:rFonts w:asciiTheme="minorHAnsi" w:hAnsiTheme="minorHAnsi" w:cstheme="minorHAnsi"/>
                <w:szCs w:val="20"/>
              </w:rPr>
            </w:pPr>
            <w:r>
              <w:rPr>
                <w:rFonts w:asciiTheme="minorHAnsi" w:hAnsiTheme="minorHAnsi" w:cstheme="minorHAnsi"/>
                <w:szCs w:val="20"/>
              </w:rPr>
              <w:t xml:space="preserve">75008 PARIS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0</w:t>
            </w:r>
          </w:p>
          <w:p>
            <w:pPr>
              <w:rPr>
                <w:rFonts w:asciiTheme="minorHAnsi" w:hAnsiTheme="minorHAnsi" w:cstheme="minorHAnsi"/>
              </w:rPr>
            </w:pPr>
            <w:r>
              <w:rPr>
                <w:rFonts w:asciiTheme="minorHAnsi" w:hAnsiTheme="minorHAnsi" w:cstheme="minorHAnsi"/>
              </w:rPr>
              <w:t xml:space="preserve">Nombre de pièces principales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7047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l'écoulement d'un ancien évier de l'habitation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